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AB3CC" w14:textId="66D17EDD" w:rsidR="008355E8" w:rsidRPr="006D6792" w:rsidRDefault="005C6CC9" w:rsidP="008355E8">
      <w:pPr>
        <w:pStyle w:val="Title"/>
      </w:pPr>
      <w:r>
        <w:t xml:space="preserve">Working with the regulator as a licensee </w:t>
      </w:r>
      <w:r w:rsidR="008355E8">
        <w:t xml:space="preserve">under The Space Industry Act 2018 </w:t>
      </w:r>
    </w:p>
    <w:p w14:paraId="3033F690" w14:textId="77777777" w:rsidR="008355E8" w:rsidRDefault="008355E8" w:rsidP="009E39BC">
      <w:pPr>
        <w:pStyle w:val="CAPcover"/>
        <w:rPr>
          <w:b w:val="0"/>
        </w:rPr>
      </w:pPr>
    </w:p>
    <w:p w14:paraId="41EA54B3" w14:textId="38E9523E" w:rsidR="009E39BC" w:rsidRPr="00734F63" w:rsidRDefault="009E39BC" w:rsidP="009E39BC">
      <w:pPr>
        <w:pStyle w:val="CAPcover"/>
        <w:rPr>
          <w:b w:val="0"/>
        </w:rPr>
      </w:pPr>
      <w:r w:rsidRPr="006D6792">
        <w:rPr>
          <w:b w:val="0"/>
        </w:rPr>
        <w:t xml:space="preserve">CAP </w:t>
      </w:r>
      <w:r w:rsidR="00CC3A4B">
        <w:rPr>
          <w:b w:val="0"/>
        </w:rPr>
        <w:t>2214</w:t>
      </w:r>
    </w:p>
    <w:p w14:paraId="76609D61" w14:textId="6F584288" w:rsidR="00F637AB" w:rsidRDefault="00F637AB" w:rsidP="00F637AB">
      <w:pPr>
        <w:pStyle w:val="Covertitle"/>
        <w:spacing w:line="480" w:lineRule="exact"/>
      </w:pPr>
      <w:r>
        <w:t xml:space="preserve"> </w:t>
      </w:r>
    </w:p>
    <w:p w14:paraId="738298F5" w14:textId="77777777" w:rsidR="00F637AB" w:rsidRDefault="00F637AB" w:rsidP="00F637AB">
      <w:pPr>
        <w:pStyle w:val="Covertitle"/>
        <w:spacing w:line="480" w:lineRule="exact"/>
      </w:pPr>
    </w:p>
    <w:p w14:paraId="67446CDA" w14:textId="77777777" w:rsidR="00707458" w:rsidRPr="006D6792" w:rsidRDefault="00707458" w:rsidP="00707458">
      <w:pPr>
        <w:ind w:left="-964"/>
      </w:pPr>
    </w:p>
    <w:p w14:paraId="67446CDB" w14:textId="77777777" w:rsidR="00707458" w:rsidRPr="006D6792" w:rsidRDefault="00707458" w:rsidP="00D7737C">
      <w:pPr>
        <w:pStyle w:val="ExecutiveSummaryPrelimsHeading"/>
        <w:sectPr w:rsidR="00707458" w:rsidRPr="006D6792" w:rsidSect="00BF1501">
          <w:headerReference w:type="even" r:id="rId12"/>
          <w:headerReference w:type="default" r:id="rId13"/>
          <w:footerReference w:type="even" r:id="rId14"/>
          <w:footerReference w:type="default" r:id="rId15"/>
          <w:headerReference w:type="first" r:id="rId16"/>
          <w:footerReference w:type="first" r:id="rId17"/>
          <w:pgSz w:w="11906" w:h="16838" w:code="9"/>
          <w:pgMar w:top="3119" w:right="1701" w:bottom="1440" w:left="1701" w:header="284" w:footer="851" w:gutter="0"/>
          <w:cols w:space="720"/>
          <w:noEndnote/>
          <w:docGrid w:linePitch="326"/>
        </w:sectPr>
      </w:pPr>
    </w:p>
    <w:p w14:paraId="465E8F40" w14:textId="63879EDD" w:rsidR="00F637AB" w:rsidRPr="00F637AB" w:rsidRDefault="00F637AB" w:rsidP="00F637AB">
      <w:pPr>
        <w:pStyle w:val="Frontmatter"/>
        <w:spacing w:after="0"/>
        <w:rPr>
          <w:rFonts w:ascii="Arial" w:hAnsi="Arial" w:cs="Arial"/>
          <w:sz w:val="20"/>
        </w:rPr>
      </w:pPr>
      <w:r w:rsidRPr="00F637AB">
        <w:rPr>
          <w:rFonts w:ascii="Arial" w:hAnsi="Arial" w:cs="Arial"/>
          <w:sz w:val="20"/>
        </w:rPr>
        <w:lastRenderedPageBreak/>
        <w:t xml:space="preserve">Published by the Civil Aviation Authority, </w:t>
      </w:r>
      <w:r w:rsidR="00E85DBB">
        <w:rPr>
          <w:rFonts w:ascii="Arial" w:hAnsi="Arial" w:cs="Arial"/>
          <w:sz w:val="20"/>
        </w:rPr>
        <w:t>2024</w:t>
      </w:r>
    </w:p>
    <w:p w14:paraId="34AA5D6C" w14:textId="77777777" w:rsidR="00F637AB" w:rsidRPr="00F637AB" w:rsidRDefault="00F637AB" w:rsidP="00F637AB">
      <w:pPr>
        <w:pStyle w:val="Frontmatter"/>
        <w:spacing w:after="0"/>
        <w:rPr>
          <w:rFonts w:ascii="Arial" w:hAnsi="Arial" w:cs="Arial"/>
          <w:sz w:val="20"/>
        </w:rPr>
      </w:pPr>
    </w:p>
    <w:p w14:paraId="06CEC38B"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Civil Aviation Authority</w:t>
      </w:r>
    </w:p>
    <w:p w14:paraId="45304DAA"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Aviation House</w:t>
      </w:r>
    </w:p>
    <w:p w14:paraId="69204600"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Beehive Ring Road</w:t>
      </w:r>
    </w:p>
    <w:p w14:paraId="162A66A3"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Crawley</w:t>
      </w:r>
    </w:p>
    <w:p w14:paraId="73B03F9F"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West Sussex</w:t>
      </w:r>
    </w:p>
    <w:p w14:paraId="4B85B0BF"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RH6 0YR</w:t>
      </w:r>
    </w:p>
    <w:p w14:paraId="62DA5E22" w14:textId="77777777" w:rsidR="00F637AB" w:rsidRPr="00F637AB" w:rsidRDefault="00F637AB" w:rsidP="00F637AB">
      <w:pPr>
        <w:pStyle w:val="Frontmatter"/>
        <w:rPr>
          <w:rFonts w:ascii="Arial" w:hAnsi="Arial" w:cs="Arial"/>
          <w:sz w:val="20"/>
        </w:rPr>
      </w:pPr>
    </w:p>
    <w:p w14:paraId="6E5A3AE1" w14:textId="77777777" w:rsidR="00F637AB" w:rsidRPr="00F637AB" w:rsidRDefault="00F637AB" w:rsidP="00F637AB">
      <w:pPr>
        <w:pStyle w:val="Frontmatter"/>
        <w:rPr>
          <w:rFonts w:ascii="Arial" w:hAnsi="Arial" w:cs="Arial"/>
          <w:sz w:val="20"/>
        </w:rPr>
      </w:pPr>
      <w:r w:rsidRPr="00F637AB">
        <w:rPr>
          <w:rFonts w:ascii="Arial" w:hAnsi="Arial" w:cs="Arial"/>
          <w:sz w:val="20"/>
        </w:rPr>
        <w:t>You can copy and use this text but please ensure you always use the most up to date version and use it in context so as not to be misleading, and credit the CAA.</w:t>
      </w:r>
    </w:p>
    <w:p w14:paraId="1691C599" w14:textId="77777777" w:rsidR="00F637AB" w:rsidRPr="00F637AB" w:rsidRDefault="00F637AB" w:rsidP="00F637AB">
      <w:pPr>
        <w:pStyle w:val="Frontmatter"/>
        <w:rPr>
          <w:rFonts w:ascii="Arial" w:hAnsi="Arial" w:cs="Arial"/>
          <w:sz w:val="20"/>
        </w:rPr>
      </w:pPr>
    </w:p>
    <w:p w14:paraId="71563BCC" w14:textId="659EB04C" w:rsidR="00F637AB" w:rsidRPr="00F637AB" w:rsidRDefault="00F637AB" w:rsidP="00F637AB">
      <w:pPr>
        <w:pStyle w:val="Frontmatter"/>
        <w:spacing w:after="0"/>
        <w:rPr>
          <w:rFonts w:ascii="Arial" w:hAnsi="Arial" w:cs="Arial"/>
          <w:sz w:val="20"/>
        </w:rPr>
      </w:pPr>
      <w:r w:rsidRPr="00F637AB">
        <w:rPr>
          <w:rFonts w:ascii="Arial" w:hAnsi="Arial" w:cs="Arial"/>
          <w:sz w:val="20"/>
        </w:rPr>
        <w:t xml:space="preserve">First published </w:t>
      </w:r>
      <w:r w:rsidR="007F1DB5">
        <w:rPr>
          <w:rFonts w:ascii="Arial" w:hAnsi="Arial" w:cs="Arial"/>
          <w:sz w:val="20"/>
        </w:rPr>
        <w:t>202</w:t>
      </w:r>
      <w:r w:rsidR="00FC54A9">
        <w:rPr>
          <w:rFonts w:ascii="Arial" w:hAnsi="Arial" w:cs="Arial"/>
          <w:sz w:val="20"/>
        </w:rPr>
        <w:t>1</w:t>
      </w:r>
    </w:p>
    <w:p w14:paraId="1440EA50" w14:textId="77777777" w:rsidR="00F637AB" w:rsidRPr="00F637AB" w:rsidRDefault="00F637AB" w:rsidP="00F637AB">
      <w:pPr>
        <w:pStyle w:val="Frontmatter"/>
        <w:spacing w:after="0"/>
        <w:rPr>
          <w:rFonts w:ascii="Arial" w:hAnsi="Arial" w:cs="Arial"/>
          <w:sz w:val="20"/>
        </w:rPr>
      </w:pPr>
      <w:r w:rsidRPr="00F637AB">
        <w:rPr>
          <w:rFonts w:ascii="Arial" w:hAnsi="Arial" w:cs="Arial"/>
          <w:sz w:val="20"/>
        </w:rPr>
        <w:t xml:space="preserve">Second edition </w:t>
      </w:r>
    </w:p>
    <w:p w14:paraId="1969B371" w14:textId="77777777" w:rsidR="00F637AB" w:rsidRPr="00F637AB" w:rsidRDefault="00F637AB" w:rsidP="00F637AB">
      <w:pPr>
        <w:pStyle w:val="Frontmatter"/>
        <w:spacing w:after="0"/>
        <w:rPr>
          <w:rFonts w:ascii="Arial" w:hAnsi="Arial" w:cs="Arial"/>
          <w:sz w:val="20"/>
        </w:rPr>
      </w:pPr>
    </w:p>
    <w:p w14:paraId="0715A842" w14:textId="77777777" w:rsidR="00F637AB" w:rsidRPr="00F637AB" w:rsidRDefault="00F637AB" w:rsidP="00F637AB">
      <w:pPr>
        <w:pStyle w:val="Frontmatter"/>
        <w:spacing w:after="0"/>
        <w:rPr>
          <w:rFonts w:ascii="Arial" w:hAnsi="Arial" w:cs="Arial"/>
          <w:sz w:val="20"/>
        </w:rPr>
      </w:pPr>
    </w:p>
    <w:p w14:paraId="64E493E9" w14:textId="77777777" w:rsidR="00F637AB" w:rsidRPr="00F637AB" w:rsidRDefault="00F637AB" w:rsidP="00F637AB">
      <w:pPr>
        <w:pStyle w:val="Frontmatter"/>
        <w:spacing w:after="0"/>
        <w:rPr>
          <w:rFonts w:ascii="Arial" w:hAnsi="Arial" w:cs="Arial"/>
          <w:sz w:val="20"/>
        </w:rPr>
      </w:pPr>
    </w:p>
    <w:p w14:paraId="300B4ABB" w14:textId="414F4197" w:rsidR="00F637AB" w:rsidRPr="00F637AB" w:rsidRDefault="00F637AB" w:rsidP="00F637AB">
      <w:pPr>
        <w:pStyle w:val="Frontmatter"/>
        <w:spacing w:before="6000" w:after="0"/>
        <w:rPr>
          <w:rFonts w:ascii="Arial" w:hAnsi="Arial" w:cs="Arial"/>
          <w:sz w:val="20"/>
        </w:rPr>
      </w:pPr>
      <w:r w:rsidRPr="00F637AB">
        <w:rPr>
          <w:rFonts w:ascii="Arial" w:hAnsi="Arial" w:cs="Arial"/>
          <w:sz w:val="20"/>
        </w:rPr>
        <w:t xml:space="preserve">Enquiries regarding the content of this publication should be addressed to: </w:t>
      </w:r>
      <w:hyperlink r:id="rId18" w:history="1">
        <w:r w:rsidR="005222C0" w:rsidRPr="00D033D8">
          <w:rPr>
            <w:rStyle w:val="Hyperlink"/>
            <w:rFonts w:ascii="Arial" w:hAnsi="Arial" w:cs="Arial"/>
            <w:sz w:val="20"/>
          </w:rPr>
          <w:t>commercialspaceflight@caa.co.uk</w:t>
        </w:r>
      </w:hyperlink>
      <w:r w:rsidR="005222C0">
        <w:rPr>
          <w:rFonts w:ascii="Arial" w:hAnsi="Arial" w:cs="Arial"/>
          <w:sz w:val="20"/>
        </w:rPr>
        <w:t xml:space="preserve"> </w:t>
      </w:r>
    </w:p>
    <w:p w14:paraId="3C3EAFCA" w14:textId="77777777" w:rsidR="00F637AB" w:rsidRPr="00F637AB" w:rsidRDefault="00F637AB" w:rsidP="00F637AB">
      <w:pPr>
        <w:pStyle w:val="Frontmatter"/>
        <w:spacing w:after="0"/>
        <w:rPr>
          <w:rFonts w:ascii="Arial" w:hAnsi="Arial" w:cs="Arial"/>
          <w:sz w:val="20"/>
        </w:rPr>
      </w:pPr>
    </w:p>
    <w:p w14:paraId="4BEAB9A4" w14:textId="77777777" w:rsidR="00F637AB" w:rsidRPr="00F637AB" w:rsidRDefault="00F637AB" w:rsidP="00F637AB">
      <w:pPr>
        <w:pStyle w:val="Frontmatter"/>
        <w:rPr>
          <w:rFonts w:ascii="Arial" w:hAnsi="Arial" w:cs="Arial"/>
          <w:sz w:val="20"/>
        </w:rPr>
      </w:pPr>
      <w:r w:rsidRPr="00F637AB">
        <w:rPr>
          <w:rFonts w:ascii="Arial" w:hAnsi="Arial" w:cs="Arial"/>
          <w:sz w:val="20"/>
        </w:rPr>
        <w:t xml:space="preserve">The latest version of this document is available in electronic format at: </w:t>
      </w:r>
      <w:proofErr w:type="gramStart"/>
      <w:r w:rsidRPr="00F637AB">
        <w:rPr>
          <w:rStyle w:val="Hyperlink"/>
          <w:rFonts w:ascii="Arial" w:hAnsi="Arial" w:cs="Arial"/>
          <w:sz w:val="20"/>
        </w:rPr>
        <w:t>www.caa.co.uk</w:t>
      </w:r>
      <w:proofErr w:type="gramEnd"/>
    </w:p>
    <w:p w14:paraId="67446CEE" w14:textId="77777777" w:rsidR="00721150" w:rsidRPr="006D6792" w:rsidRDefault="00721150" w:rsidP="00F170D2">
      <w:pPr>
        <w:pStyle w:val="ExecutiveSummaryPrelimsHeading"/>
        <w:sectPr w:rsidR="00721150" w:rsidRPr="006D6792" w:rsidSect="00BF1501">
          <w:headerReference w:type="even" r:id="rId19"/>
          <w:headerReference w:type="default" r:id="rId20"/>
          <w:footerReference w:type="even" r:id="rId21"/>
          <w:footerReference w:type="default" r:id="rId22"/>
          <w:headerReference w:type="first" r:id="rId23"/>
          <w:footerReference w:type="first" r:id="rId24"/>
          <w:pgSz w:w="11906" w:h="16838" w:code="9"/>
          <w:pgMar w:top="1701" w:right="1134" w:bottom="1134" w:left="1134" w:header="567" w:footer="397" w:gutter="0"/>
          <w:cols w:space="720"/>
          <w:noEndnote/>
          <w:docGrid w:linePitch="326"/>
        </w:sectPr>
      </w:pPr>
    </w:p>
    <w:p w14:paraId="67446CEF" w14:textId="77777777" w:rsidR="00EB6495" w:rsidRPr="006D6792" w:rsidRDefault="00F77C47" w:rsidP="00F170D2">
      <w:pPr>
        <w:pStyle w:val="ExecutiveSummaryPrelimsHeading"/>
      </w:pPr>
      <w:bookmarkStart w:id="0" w:name="_Toc14167714"/>
      <w:r w:rsidRPr="006D6792">
        <w:lastRenderedPageBreak/>
        <w:t>Contents</w:t>
      </w:r>
      <w:bookmarkEnd w:id="0"/>
    </w:p>
    <w:p w14:paraId="67446D10" w14:textId="77777777" w:rsidR="00F77C47" w:rsidRPr="006D6792" w:rsidRDefault="00F77C47" w:rsidP="00F77C47"/>
    <w:p w14:paraId="3E91960F" w14:textId="5E3CBA5D" w:rsidR="00361DAE" w:rsidRDefault="00D60E48">
      <w:pPr>
        <w:pStyle w:val="TOC1"/>
        <w:rPr>
          <w:rFonts w:eastAsiaTheme="minorEastAsia" w:cstheme="minorBidi"/>
          <w:b w:val="0"/>
          <w:bCs w:val="0"/>
          <w:kern w:val="2"/>
          <w:sz w:val="22"/>
          <w:szCs w:val="22"/>
          <w:lang w:eastAsia="en-GB"/>
          <w14:ligatures w14:val="standardContextual"/>
        </w:rPr>
      </w:pPr>
      <w:r>
        <w:fldChar w:fldCharType="begin"/>
      </w:r>
      <w:r>
        <w:instrText xml:space="preserve"> TOC \h \z \t "Heading 1,2,Heading 2,3,Chapter Title,1" </w:instrText>
      </w:r>
      <w:r>
        <w:fldChar w:fldCharType="separate"/>
      </w:r>
      <w:hyperlink w:anchor="_Toc165452490" w:history="1">
        <w:r w:rsidR="00361DAE" w:rsidRPr="00C42703">
          <w:rPr>
            <w:rStyle w:val="Hyperlink"/>
          </w:rPr>
          <w:t>Introduction</w:t>
        </w:r>
        <w:r w:rsidR="00361DAE">
          <w:rPr>
            <w:webHidden/>
          </w:rPr>
          <w:tab/>
        </w:r>
        <w:r w:rsidR="00361DAE">
          <w:rPr>
            <w:webHidden/>
          </w:rPr>
          <w:fldChar w:fldCharType="begin"/>
        </w:r>
        <w:r w:rsidR="00361DAE">
          <w:rPr>
            <w:webHidden/>
          </w:rPr>
          <w:instrText xml:space="preserve"> PAGEREF _Toc165452490 \h </w:instrText>
        </w:r>
        <w:r w:rsidR="00361DAE">
          <w:rPr>
            <w:webHidden/>
          </w:rPr>
        </w:r>
        <w:r w:rsidR="00361DAE">
          <w:rPr>
            <w:webHidden/>
          </w:rPr>
          <w:fldChar w:fldCharType="separate"/>
        </w:r>
        <w:r w:rsidR="002B6706">
          <w:rPr>
            <w:webHidden/>
          </w:rPr>
          <w:t>4</w:t>
        </w:r>
        <w:r w:rsidR="00361DAE">
          <w:rPr>
            <w:webHidden/>
          </w:rPr>
          <w:fldChar w:fldCharType="end"/>
        </w:r>
      </w:hyperlink>
    </w:p>
    <w:p w14:paraId="723695F0" w14:textId="75F0028D" w:rsidR="00361DAE" w:rsidRDefault="00424778">
      <w:pPr>
        <w:pStyle w:val="TOC2"/>
        <w:rPr>
          <w:rFonts w:asciiTheme="minorHAnsi" w:eastAsiaTheme="minorEastAsia" w:hAnsiTheme="minorHAnsi" w:cstheme="minorBidi"/>
          <w:kern w:val="2"/>
          <w:sz w:val="22"/>
          <w:szCs w:val="22"/>
          <w:lang w:eastAsia="en-GB"/>
          <w14:ligatures w14:val="standardContextual"/>
        </w:rPr>
      </w:pPr>
      <w:hyperlink w:anchor="_Toc165452491" w:history="1">
        <w:r w:rsidR="00361DAE" w:rsidRPr="00C42703">
          <w:rPr>
            <w:rStyle w:val="Hyperlink"/>
          </w:rPr>
          <w:t>What you need to know</w:t>
        </w:r>
        <w:r w:rsidR="00361DAE">
          <w:rPr>
            <w:webHidden/>
          </w:rPr>
          <w:tab/>
        </w:r>
        <w:r w:rsidR="00361DAE">
          <w:rPr>
            <w:webHidden/>
          </w:rPr>
          <w:fldChar w:fldCharType="begin"/>
        </w:r>
        <w:r w:rsidR="00361DAE">
          <w:rPr>
            <w:webHidden/>
          </w:rPr>
          <w:instrText xml:space="preserve"> PAGEREF _Toc165452491 \h </w:instrText>
        </w:r>
        <w:r w:rsidR="00361DAE">
          <w:rPr>
            <w:webHidden/>
          </w:rPr>
        </w:r>
        <w:r w:rsidR="00361DAE">
          <w:rPr>
            <w:webHidden/>
          </w:rPr>
          <w:fldChar w:fldCharType="separate"/>
        </w:r>
        <w:r w:rsidR="002B6706">
          <w:rPr>
            <w:webHidden/>
          </w:rPr>
          <w:t>4</w:t>
        </w:r>
        <w:r w:rsidR="00361DAE">
          <w:rPr>
            <w:webHidden/>
          </w:rPr>
          <w:fldChar w:fldCharType="end"/>
        </w:r>
      </w:hyperlink>
    </w:p>
    <w:p w14:paraId="332305E2" w14:textId="50DEB023" w:rsidR="00361DAE" w:rsidRDefault="00424778">
      <w:pPr>
        <w:pStyle w:val="TOC1"/>
        <w:rPr>
          <w:rFonts w:eastAsiaTheme="minorEastAsia" w:cstheme="minorBidi"/>
          <w:b w:val="0"/>
          <w:bCs w:val="0"/>
          <w:kern w:val="2"/>
          <w:sz w:val="22"/>
          <w:szCs w:val="22"/>
          <w:lang w:eastAsia="en-GB"/>
          <w14:ligatures w14:val="standardContextual"/>
        </w:rPr>
      </w:pPr>
      <w:hyperlink w:anchor="_Toc165452492" w:history="1">
        <w:r w:rsidR="00361DAE" w:rsidRPr="00C42703">
          <w:rPr>
            <w:rStyle w:val="Hyperlink"/>
          </w:rPr>
          <w:t>What you can expect from us</w:t>
        </w:r>
        <w:r w:rsidR="00361DAE">
          <w:rPr>
            <w:webHidden/>
          </w:rPr>
          <w:tab/>
        </w:r>
        <w:r w:rsidR="00361DAE">
          <w:rPr>
            <w:webHidden/>
          </w:rPr>
          <w:fldChar w:fldCharType="begin"/>
        </w:r>
        <w:r w:rsidR="00361DAE">
          <w:rPr>
            <w:webHidden/>
          </w:rPr>
          <w:instrText xml:space="preserve"> PAGEREF _Toc165452492 \h </w:instrText>
        </w:r>
        <w:r w:rsidR="00361DAE">
          <w:rPr>
            <w:webHidden/>
          </w:rPr>
        </w:r>
        <w:r w:rsidR="00361DAE">
          <w:rPr>
            <w:webHidden/>
          </w:rPr>
          <w:fldChar w:fldCharType="separate"/>
        </w:r>
        <w:r w:rsidR="002B6706">
          <w:rPr>
            <w:webHidden/>
          </w:rPr>
          <w:t>5</w:t>
        </w:r>
        <w:r w:rsidR="00361DAE">
          <w:rPr>
            <w:webHidden/>
          </w:rPr>
          <w:fldChar w:fldCharType="end"/>
        </w:r>
      </w:hyperlink>
    </w:p>
    <w:p w14:paraId="61A585F1" w14:textId="5721205A" w:rsidR="00361DAE" w:rsidRDefault="00424778">
      <w:pPr>
        <w:pStyle w:val="TOC2"/>
        <w:rPr>
          <w:rFonts w:asciiTheme="minorHAnsi" w:eastAsiaTheme="minorEastAsia" w:hAnsiTheme="minorHAnsi" w:cstheme="minorBidi"/>
          <w:kern w:val="2"/>
          <w:sz w:val="22"/>
          <w:szCs w:val="22"/>
          <w:lang w:eastAsia="en-GB"/>
          <w14:ligatures w14:val="standardContextual"/>
        </w:rPr>
      </w:pPr>
      <w:hyperlink w:anchor="_Toc165452493" w:history="1">
        <w:r w:rsidR="00361DAE" w:rsidRPr="00C42703">
          <w:rPr>
            <w:rStyle w:val="Hyperlink"/>
          </w:rPr>
          <w:t>Our approach</w:t>
        </w:r>
        <w:r w:rsidR="00361DAE">
          <w:rPr>
            <w:webHidden/>
          </w:rPr>
          <w:tab/>
        </w:r>
        <w:r w:rsidR="00361DAE">
          <w:rPr>
            <w:webHidden/>
          </w:rPr>
          <w:fldChar w:fldCharType="begin"/>
        </w:r>
        <w:r w:rsidR="00361DAE">
          <w:rPr>
            <w:webHidden/>
          </w:rPr>
          <w:instrText xml:space="preserve"> PAGEREF _Toc165452493 \h </w:instrText>
        </w:r>
        <w:r w:rsidR="00361DAE">
          <w:rPr>
            <w:webHidden/>
          </w:rPr>
        </w:r>
        <w:r w:rsidR="00361DAE">
          <w:rPr>
            <w:webHidden/>
          </w:rPr>
          <w:fldChar w:fldCharType="separate"/>
        </w:r>
        <w:r w:rsidR="002B6706">
          <w:rPr>
            <w:webHidden/>
          </w:rPr>
          <w:t>5</w:t>
        </w:r>
        <w:r w:rsidR="00361DAE">
          <w:rPr>
            <w:webHidden/>
          </w:rPr>
          <w:fldChar w:fldCharType="end"/>
        </w:r>
      </w:hyperlink>
    </w:p>
    <w:p w14:paraId="26105C66" w14:textId="1B7487CC" w:rsidR="00361DAE" w:rsidRDefault="00424778">
      <w:pPr>
        <w:pStyle w:val="TOC2"/>
        <w:rPr>
          <w:rFonts w:asciiTheme="minorHAnsi" w:eastAsiaTheme="minorEastAsia" w:hAnsiTheme="minorHAnsi" w:cstheme="minorBidi"/>
          <w:kern w:val="2"/>
          <w:sz w:val="22"/>
          <w:szCs w:val="22"/>
          <w:lang w:eastAsia="en-GB"/>
          <w14:ligatures w14:val="standardContextual"/>
        </w:rPr>
      </w:pPr>
      <w:hyperlink w:anchor="_Toc165452494" w:history="1">
        <w:r w:rsidR="00361DAE" w:rsidRPr="00C42703">
          <w:rPr>
            <w:rStyle w:val="Hyperlink"/>
          </w:rPr>
          <w:t>Reporting plan</w:t>
        </w:r>
        <w:r w:rsidR="00361DAE">
          <w:rPr>
            <w:webHidden/>
          </w:rPr>
          <w:tab/>
        </w:r>
        <w:r w:rsidR="00361DAE">
          <w:rPr>
            <w:webHidden/>
          </w:rPr>
          <w:fldChar w:fldCharType="begin"/>
        </w:r>
        <w:r w:rsidR="00361DAE">
          <w:rPr>
            <w:webHidden/>
          </w:rPr>
          <w:instrText xml:space="preserve"> PAGEREF _Toc165452494 \h </w:instrText>
        </w:r>
        <w:r w:rsidR="00361DAE">
          <w:rPr>
            <w:webHidden/>
          </w:rPr>
        </w:r>
        <w:r w:rsidR="00361DAE">
          <w:rPr>
            <w:webHidden/>
          </w:rPr>
          <w:fldChar w:fldCharType="separate"/>
        </w:r>
        <w:r w:rsidR="002B6706">
          <w:rPr>
            <w:webHidden/>
          </w:rPr>
          <w:t>6</w:t>
        </w:r>
        <w:r w:rsidR="00361DAE">
          <w:rPr>
            <w:webHidden/>
          </w:rPr>
          <w:fldChar w:fldCharType="end"/>
        </w:r>
      </w:hyperlink>
    </w:p>
    <w:p w14:paraId="5CB57378" w14:textId="3533FCD0" w:rsidR="00361DAE" w:rsidRDefault="00424778">
      <w:pPr>
        <w:pStyle w:val="TOC2"/>
        <w:rPr>
          <w:rFonts w:asciiTheme="minorHAnsi" w:eastAsiaTheme="minorEastAsia" w:hAnsiTheme="minorHAnsi" w:cstheme="minorBidi"/>
          <w:kern w:val="2"/>
          <w:sz w:val="22"/>
          <w:szCs w:val="22"/>
          <w:lang w:eastAsia="en-GB"/>
          <w14:ligatures w14:val="standardContextual"/>
        </w:rPr>
      </w:pPr>
      <w:hyperlink w:anchor="_Toc165452495" w:history="1">
        <w:r w:rsidR="00361DAE" w:rsidRPr="00C42703">
          <w:rPr>
            <w:rStyle w:val="Hyperlink"/>
          </w:rPr>
          <w:t>Inspections and site visits</w:t>
        </w:r>
        <w:r w:rsidR="00361DAE">
          <w:rPr>
            <w:webHidden/>
          </w:rPr>
          <w:tab/>
        </w:r>
        <w:r w:rsidR="00361DAE">
          <w:rPr>
            <w:webHidden/>
          </w:rPr>
          <w:fldChar w:fldCharType="begin"/>
        </w:r>
        <w:r w:rsidR="00361DAE">
          <w:rPr>
            <w:webHidden/>
          </w:rPr>
          <w:instrText xml:space="preserve"> PAGEREF _Toc165452495 \h </w:instrText>
        </w:r>
        <w:r w:rsidR="00361DAE">
          <w:rPr>
            <w:webHidden/>
          </w:rPr>
        </w:r>
        <w:r w:rsidR="00361DAE">
          <w:rPr>
            <w:webHidden/>
          </w:rPr>
          <w:fldChar w:fldCharType="separate"/>
        </w:r>
        <w:r w:rsidR="002B6706">
          <w:rPr>
            <w:webHidden/>
          </w:rPr>
          <w:t>6</w:t>
        </w:r>
        <w:r w:rsidR="00361DAE">
          <w:rPr>
            <w:webHidden/>
          </w:rPr>
          <w:fldChar w:fldCharType="end"/>
        </w:r>
      </w:hyperlink>
    </w:p>
    <w:p w14:paraId="381BA833" w14:textId="2AFA6D85" w:rsidR="00361DAE" w:rsidRDefault="00424778">
      <w:pPr>
        <w:pStyle w:val="TOC3"/>
        <w:rPr>
          <w:rFonts w:eastAsiaTheme="minorEastAsia" w:cstheme="minorBidi"/>
          <w:noProof/>
          <w:kern w:val="2"/>
          <w:sz w:val="22"/>
          <w:szCs w:val="22"/>
          <w:lang w:eastAsia="en-GB"/>
          <w14:ligatures w14:val="standardContextual"/>
        </w:rPr>
      </w:pPr>
      <w:hyperlink w:anchor="_Toc165452496" w:history="1">
        <w:r w:rsidR="00361DAE" w:rsidRPr="00C42703">
          <w:rPr>
            <w:rStyle w:val="Hyperlink"/>
            <w:noProof/>
          </w:rPr>
          <w:t>What happens during an inspection</w:t>
        </w:r>
        <w:r w:rsidR="00361DAE">
          <w:rPr>
            <w:noProof/>
            <w:webHidden/>
          </w:rPr>
          <w:tab/>
        </w:r>
        <w:r w:rsidR="00361DAE">
          <w:rPr>
            <w:noProof/>
            <w:webHidden/>
          </w:rPr>
          <w:fldChar w:fldCharType="begin"/>
        </w:r>
        <w:r w:rsidR="00361DAE">
          <w:rPr>
            <w:noProof/>
            <w:webHidden/>
          </w:rPr>
          <w:instrText xml:space="preserve"> PAGEREF _Toc165452496 \h </w:instrText>
        </w:r>
        <w:r w:rsidR="00361DAE">
          <w:rPr>
            <w:noProof/>
            <w:webHidden/>
          </w:rPr>
        </w:r>
        <w:r w:rsidR="00361DAE">
          <w:rPr>
            <w:noProof/>
            <w:webHidden/>
          </w:rPr>
          <w:fldChar w:fldCharType="separate"/>
        </w:r>
        <w:r w:rsidR="002B6706">
          <w:rPr>
            <w:noProof/>
            <w:webHidden/>
          </w:rPr>
          <w:t>7</w:t>
        </w:r>
        <w:r w:rsidR="00361DAE">
          <w:rPr>
            <w:noProof/>
            <w:webHidden/>
          </w:rPr>
          <w:fldChar w:fldCharType="end"/>
        </w:r>
      </w:hyperlink>
    </w:p>
    <w:p w14:paraId="18106BB2" w14:textId="428B6957" w:rsidR="00361DAE" w:rsidRDefault="00424778">
      <w:pPr>
        <w:pStyle w:val="TOC3"/>
        <w:rPr>
          <w:rFonts w:eastAsiaTheme="minorEastAsia" w:cstheme="minorBidi"/>
          <w:noProof/>
          <w:kern w:val="2"/>
          <w:sz w:val="22"/>
          <w:szCs w:val="22"/>
          <w:lang w:eastAsia="en-GB"/>
          <w14:ligatures w14:val="standardContextual"/>
        </w:rPr>
      </w:pPr>
      <w:hyperlink w:anchor="_Toc165452497" w:history="1">
        <w:r w:rsidR="00361DAE" w:rsidRPr="00C42703">
          <w:rPr>
            <w:rStyle w:val="Hyperlink"/>
            <w:noProof/>
          </w:rPr>
          <w:t>Frequency of inspections</w:t>
        </w:r>
        <w:r w:rsidR="00361DAE">
          <w:rPr>
            <w:noProof/>
            <w:webHidden/>
          </w:rPr>
          <w:tab/>
        </w:r>
        <w:r w:rsidR="00361DAE">
          <w:rPr>
            <w:noProof/>
            <w:webHidden/>
          </w:rPr>
          <w:fldChar w:fldCharType="begin"/>
        </w:r>
        <w:r w:rsidR="00361DAE">
          <w:rPr>
            <w:noProof/>
            <w:webHidden/>
          </w:rPr>
          <w:instrText xml:space="preserve"> PAGEREF _Toc165452497 \h </w:instrText>
        </w:r>
        <w:r w:rsidR="00361DAE">
          <w:rPr>
            <w:noProof/>
            <w:webHidden/>
          </w:rPr>
        </w:r>
        <w:r w:rsidR="00361DAE">
          <w:rPr>
            <w:noProof/>
            <w:webHidden/>
          </w:rPr>
          <w:fldChar w:fldCharType="separate"/>
        </w:r>
        <w:r w:rsidR="002B6706">
          <w:rPr>
            <w:noProof/>
            <w:webHidden/>
          </w:rPr>
          <w:t>7</w:t>
        </w:r>
        <w:r w:rsidR="00361DAE">
          <w:rPr>
            <w:noProof/>
            <w:webHidden/>
          </w:rPr>
          <w:fldChar w:fldCharType="end"/>
        </w:r>
      </w:hyperlink>
    </w:p>
    <w:p w14:paraId="490043DC" w14:textId="4DD8B318" w:rsidR="00361DAE" w:rsidRDefault="00424778">
      <w:pPr>
        <w:pStyle w:val="TOC3"/>
        <w:rPr>
          <w:rFonts w:eastAsiaTheme="minorEastAsia" w:cstheme="minorBidi"/>
          <w:noProof/>
          <w:kern w:val="2"/>
          <w:sz w:val="22"/>
          <w:szCs w:val="22"/>
          <w:lang w:eastAsia="en-GB"/>
          <w14:ligatures w14:val="standardContextual"/>
        </w:rPr>
      </w:pPr>
      <w:hyperlink w:anchor="_Toc165452498" w:history="1">
        <w:r w:rsidR="00361DAE" w:rsidRPr="00C42703">
          <w:rPr>
            <w:rStyle w:val="Hyperlink"/>
            <w:noProof/>
          </w:rPr>
          <w:t>The inspector’s power to issue notices</w:t>
        </w:r>
        <w:r w:rsidR="00361DAE">
          <w:rPr>
            <w:noProof/>
            <w:webHidden/>
          </w:rPr>
          <w:tab/>
        </w:r>
        <w:r w:rsidR="00361DAE">
          <w:rPr>
            <w:noProof/>
            <w:webHidden/>
          </w:rPr>
          <w:fldChar w:fldCharType="begin"/>
        </w:r>
        <w:r w:rsidR="00361DAE">
          <w:rPr>
            <w:noProof/>
            <w:webHidden/>
          </w:rPr>
          <w:instrText xml:space="preserve"> PAGEREF _Toc165452498 \h </w:instrText>
        </w:r>
        <w:r w:rsidR="00361DAE">
          <w:rPr>
            <w:noProof/>
            <w:webHidden/>
          </w:rPr>
        </w:r>
        <w:r w:rsidR="00361DAE">
          <w:rPr>
            <w:noProof/>
            <w:webHidden/>
          </w:rPr>
          <w:fldChar w:fldCharType="separate"/>
        </w:r>
        <w:r w:rsidR="002B6706">
          <w:rPr>
            <w:noProof/>
            <w:webHidden/>
          </w:rPr>
          <w:t>8</w:t>
        </w:r>
        <w:r w:rsidR="00361DAE">
          <w:rPr>
            <w:noProof/>
            <w:webHidden/>
          </w:rPr>
          <w:fldChar w:fldCharType="end"/>
        </w:r>
      </w:hyperlink>
    </w:p>
    <w:p w14:paraId="2A38319B" w14:textId="0B2A9F6A" w:rsidR="00361DAE" w:rsidRDefault="00424778">
      <w:pPr>
        <w:pStyle w:val="TOC2"/>
        <w:rPr>
          <w:rFonts w:asciiTheme="minorHAnsi" w:eastAsiaTheme="minorEastAsia" w:hAnsiTheme="minorHAnsi" w:cstheme="minorBidi"/>
          <w:kern w:val="2"/>
          <w:sz w:val="22"/>
          <w:szCs w:val="22"/>
          <w:lang w:eastAsia="en-GB"/>
          <w14:ligatures w14:val="standardContextual"/>
        </w:rPr>
      </w:pPr>
      <w:hyperlink w:anchor="_Toc165452499" w:history="1">
        <w:r w:rsidR="00361DAE" w:rsidRPr="00C42703">
          <w:rPr>
            <w:rStyle w:val="Hyperlink"/>
          </w:rPr>
          <w:t>Legislative background</w:t>
        </w:r>
        <w:r w:rsidR="00361DAE">
          <w:rPr>
            <w:webHidden/>
          </w:rPr>
          <w:tab/>
        </w:r>
        <w:r w:rsidR="00361DAE">
          <w:rPr>
            <w:webHidden/>
          </w:rPr>
          <w:fldChar w:fldCharType="begin"/>
        </w:r>
        <w:r w:rsidR="00361DAE">
          <w:rPr>
            <w:webHidden/>
          </w:rPr>
          <w:instrText xml:space="preserve"> PAGEREF _Toc165452499 \h </w:instrText>
        </w:r>
        <w:r w:rsidR="00361DAE">
          <w:rPr>
            <w:webHidden/>
          </w:rPr>
        </w:r>
        <w:r w:rsidR="00361DAE">
          <w:rPr>
            <w:webHidden/>
          </w:rPr>
          <w:fldChar w:fldCharType="separate"/>
        </w:r>
        <w:r w:rsidR="002B6706">
          <w:rPr>
            <w:webHidden/>
          </w:rPr>
          <w:t>9</w:t>
        </w:r>
        <w:r w:rsidR="00361DAE">
          <w:rPr>
            <w:webHidden/>
          </w:rPr>
          <w:fldChar w:fldCharType="end"/>
        </w:r>
      </w:hyperlink>
    </w:p>
    <w:p w14:paraId="48D3C340" w14:textId="11AEB4A6" w:rsidR="00361DAE" w:rsidRDefault="00424778">
      <w:pPr>
        <w:pStyle w:val="TOC1"/>
        <w:rPr>
          <w:rFonts w:eastAsiaTheme="minorEastAsia" w:cstheme="minorBidi"/>
          <w:b w:val="0"/>
          <w:bCs w:val="0"/>
          <w:kern w:val="2"/>
          <w:sz w:val="22"/>
          <w:szCs w:val="22"/>
          <w:lang w:eastAsia="en-GB"/>
          <w14:ligatures w14:val="standardContextual"/>
        </w:rPr>
      </w:pPr>
      <w:hyperlink w:anchor="_Toc165452500" w:history="1">
        <w:r w:rsidR="00361DAE" w:rsidRPr="00C42703">
          <w:rPr>
            <w:rStyle w:val="Hyperlink"/>
          </w:rPr>
          <w:t>What we expect from you</w:t>
        </w:r>
        <w:r w:rsidR="00361DAE">
          <w:rPr>
            <w:webHidden/>
          </w:rPr>
          <w:tab/>
        </w:r>
        <w:r w:rsidR="00361DAE">
          <w:rPr>
            <w:webHidden/>
          </w:rPr>
          <w:fldChar w:fldCharType="begin"/>
        </w:r>
        <w:r w:rsidR="00361DAE">
          <w:rPr>
            <w:webHidden/>
          </w:rPr>
          <w:instrText xml:space="preserve"> PAGEREF _Toc165452500 \h </w:instrText>
        </w:r>
        <w:r w:rsidR="00361DAE">
          <w:rPr>
            <w:webHidden/>
          </w:rPr>
        </w:r>
        <w:r w:rsidR="00361DAE">
          <w:rPr>
            <w:webHidden/>
          </w:rPr>
          <w:fldChar w:fldCharType="separate"/>
        </w:r>
        <w:r w:rsidR="002B6706">
          <w:rPr>
            <w:webHidden/>
          </w:rPr>
          <w:t>11</w:t>
        </w:r>
        <w:r w:rsidR="00361DAE">
          <w:rPr>
            <w:webHidden/>
          </w:rPr>
          <w:fldChar w:fldCharType="end"/>
        </w:r>
      </w:hyperlink>
    </w:p>
    <w:p w14:paraId="7EF65413" w14:textId="38055F0C" w:rsidR="00361DAE" w:rsidRDefault="00424778">
      <w:pPr>
        <w:pStyle w:val="TOC2"/>
        <w:rPr>
          <w:rFonts w:asciiTheme="minorHAnsi" w:eastAsiaTheme="minorEastAsia" w:hAnsiTheme="minorHAnsi" w:cstheme="minorBidi"/>
          <w:kern w:val="2"/>
          <w:sz w:val="22"/>
          <w:szCs w:val="22"/>
          <w:lang w:eastAsia="en-GB"/>
          <w14:ligatures w14:val="standardContextual"/>
        </w:rPr>
      </w:pPr>
      <w:hyperlink w:anchor="_Toc165452501" w:history="1">
        <w:r w:rsidR="00361DAE" w:rsidRPr="00C42703">
          <w:rPr>
            <w:rStyle w:val="Hyperlink"/>
          </w:rPr>
          <w:t>Your responsibility to provide information to us</w:t>
        </w:r>
        <w:r w:rsidR="00361DAE">
          <w:rPr>
            <w:webHidden/>
          </w:rPr>
          <w:tab/>
        </w:r>
        <w:r w:rsidR="00361DAE">
          <w:rPr>
            <w:webHidden/>
          </w:rPr>
          <w:fldChar w:fldCharType="begin"/>
        </w:r>
        <w:r w:rsidR="00361DAE">
          <w:rPr>
            <w:webHidden/>
          </w:rPr>
          <w:instrText xml:space="preserve"> PAGEREF _Toc165452501 \h </w:instrText>
        </w:r>
        <w:r w:rsidR="00361DAE">
          <w:rPr>
            <w:webHidden/>
          </w:rPr>
        </w:r>
        <w:r w:rsidR="00361DAE">
          <w:rPr>
            <w:webHidden/>
          </w:rPr>
          <w:fldChar w:fldCharType="separate"/>
        </w:r>
        <w:r w:rsidR="002B6706">
          <w:rPr>
            <w:webHidden/>
          </w:rPr>
          <w:t>11</w:t>
        </w:r>
        <w:r w:rsidR="00361DAE">
          <w:rPr>
            <w:webHidden/>
          </w:rPr>
          <w:fldChar w:fldCharType="end"/>
        </w:r>
      </w:hyperlink>
    </w:p>
    <w:p w14:paraId="4B045756" w14:textId="7184CE44" w:rsidR="00361DAE" w:rsidRDefault="00424778">
      <w:pPr>
        <w:pStyle w:val="TOC3"/>
        <w:rPr>
          <w:rFonts w:eastAsiaTheme="minorEastAsia" w:cstheme="minorBidi"/>
          <w:noProof/>
          <w:kern w:val="2"/>
          <w:sz w:val="22"/>
          <w:szCs w:val="22"/>
          <w:lang w:eastAsia="en-GB"/>
          <w14:ligatures w14:val="standardContextual"/>
        </w:rPr>
      </w:pPr>
      <w:hyperlink w:anchor="_Toc165452502" w:history="1">
        <w:r w:rsidR="00361DAE" w:rsidRPr="00C42703">
          <w:rPr>
            <w:rStyle w:val="Hyperlink"/>
            <w:noProof/>
          </w:rPr>
          <w:t>Information notices</w:t>
        </w:r>
        <w:r w:rsidR="00361DAE">
          <w:rPr>
            <w:noProof/>
            <w:webHidden/>
          </w:rPr>
          <w:tab/>
        </w:r>
        <w:r w:rsidR="00361DAE">
          <w:rPr>
            <w:noProof/>
            <w:webHidden/>
          </w:rPr>
          <w:fldChar w:fldCharType="begin"/>
        </w:r>
        <w:r w:rsidR="00361DAE">
          <w:rPr>
            <w:noProof/>
            <w:webHidden/>
          </w:rPr>
          <w:instrText xml:space="preserve"> PAGEREF _Toc165452502 \h </w:instrText>
        </w:r>
        <w:r w:rsidR="00361DAE">
          <w:rPr>
            <w:noProof/>
            <w:webHidden/>
          </w:rPr>
        </w:r>
        <w:r w:rsidR="00361DAE">
          <w:rPr>
            <w:noProof/>
            <w:webHidden/>
          </w:rPr>
          <w:fldChar w:fldCharType="separate"/>
        </w:r>
        <w:r w:rsidR="002B6706">
          <w:rPr>
            <w:noProof/>
            <w:webHidden/>
          </w:rPr>
          <w:t>12</w:t>
        </w:r>
        <w:r w:rsidR="00361DAE">
          <w:rPr>
            <w:noProof/>
            <w:webHidden/>
          </w:rPr>
          <w:fldChar w:fldCharType="end"/>
        </w:r>
      </w:hyperlink>
    </w:p>
    <w:p w14:paraId="00975098" w14:textId="3EC235F3" w:rsidR="00361DAE" w:rsidRDefault="00424778">
      <w:pPr>
        <w:pStyle w:val="TOC3"/>
        <w:rPr>
          <w:rFonts w:eastAsiaTheme="minorEastAsia" w:cstheme="minorBidi"/>
          <w:noProof/>
          <w:kern w:val="2"/>
          <w:sz w:val="22"/>
          <w:szCs w:val="22"/>
          <w:lang w:eastAsia="en-GB"/>
          <w14:ligatures w14:val="standardContextual"/>
        </w:rPr>
      </w:pPr>
      <w:hyperlink w:anchor="_Toc165452503" w:history="1">
        <w:r w:rsidR="00361DAE" w:rsidRPr="00C42703">
          <w:rPr>
            <w:rStyle w:val="Hyperlink"/>
            <w:noProof/>
          </w:rPr>
          <w:t>Changes to information used in your application</w:t>
        </w:r>
        <w:r w:rsidR="00361DAE">
          <w:rPr>
            <w:noProof/>
            <w:webHidden/>
          </w:rPr>
          <w:tab/>
        </w:r>
        <w:r w:rsidR="00361DAE">
          <w:rPr>
            <w:noProof/>
            <w:webHidden/>
          </w:rPr>
          <w:fldChar w:fldCharType="begin"/>
        </w:r>
        <w:r w:rsidR="00361DAE">
          <w:rPr>
            <w:noProof/>
            <w:webHidden/>
          </w:rPr>
          <w:instrText xml:space="preserve"> PAGEREF _Toc165452503 \h </w:instrText>
        </w:r>
        <w:r w:rsidR="00361DAE">
          <w:rPr>
            <w:noProof/>
            <w:webHidden/>
          </w:rPr>
        </w:r>
        <w:r w:rsidR="00361DAE">
          <w:rPr>
            <w:noProof/>
            <w:webHidden/>
          </w:rPr>
          <w:fldChar w:fldCharType="separate"/>
        </w:r>
        <w:r w:rsidR="002B6706">
          <w:rPr>
            <w:noProof/>
            <w:webHidden/>
          </w:rPr>
          <w:t>13</w:t>
        </w:r>
        <w:r w:rsidR="00361DAE">
          <w:rPr>
            <w:noProof/>
            <w:webHidden/>
          </w:rPr>
          <w:fldChar w:fldCharType="end"/>
        </w:r>
      </w:hyperlink>
    </w:p>
    <w:p w14:paraId="47FB7C3C" w14:textId="7C9219C0" w:rsidR="00361DAE" w:rsidRDefault="00424778">
      <w:pPr>
        <w:pStyle w:val="TOC2"/>
        <w:rPr>
          <w:rFonts w:asciiTheme="minorHAnsi" w:eastAsiaTheme="minorEastAsia" w:hAnsiTheme="minorHAnsi" w:cstheme="minorBidi"/>
          <w:kern w:val="2"/>
          <w:sz w:val="22"/>
          <w:szCs w:val="22"/>
          <w:lang w:eastAsia="en-GB"/>
          <w14:ligatures w14:val="standardContextual"/>
        </w:rPr>
      </w:pPr>
      <w:hyperlink w:anchor="_Toc165452504" w:history="1">
        <w:r w:rsidR="00361DAE" w:rsidRPr="00C42703">
          <w:rPr>
            <w:rStyle w:val="Hyperlink"/>
          </w:rPr>
          <w:t>Your responsibility to keep records</w:t>
        </w:r>
        <w:r w:rsidR="00361DAE">
          <w:rPr>
            <w:webHidden/>
          </w:rPr>
          <w:tab/>
        </w:r>
        <w:r w:rsidR="00361DAE">
          <w:rPr>
            <w:webHidden/>
          </w:rPr>
          <w:fldChar w:fldCharType="begin"/>
        </w:r>
        <w:r w:rsidR="00361DAE">
          <w:rPr>
            <w:webHidden/>
          </w:rPr>
          <w:instrText xml:space="preserve"> PAGEREF _Toc165452504 \h </w:instrText>
        </w:r>
        <w:r w:rsidR="00361DAE">
          <w:rPr>
            <w:webHidden/>
          </w:rPr>
        </w:r>
        <w:r w:rsidR="00361DAE">
          <w:rPr>
            <w:webHidden/>
          </w:rPr>
          <w:fldChar w:fldCharType="separate"/>
        </w:r>
        <w:r w:rsidR="002B6706">
          <w:rPr>
            <w:webHidden/>
          </w:rPr>
          <w:t>13</w:t>
        </w:r>
        <w:r w:rsidR="00361DAE">
          <w:rPr>
            <w:webHidden/>
          </w:rPr>
          <w:fldChar w:fldCharType="end"/>
        </w:r>
      </w:hyperlink>
    </w:p>
    <w:p w14:paraId="15D9D94D" w14:textId="7F36AF6A" w:rsidR="00361DAE" w:rsidRDefault="00424778">
      <w:pPr>
        <w:pStyle w:val="TOC2"/>
        <w:rPr>
          <w:rFonts w:asciiTheme="minorHAnsi" w:eastAsiaTheme="minorEastAsia" w:hAnsiTheme="minorHAnsi" w:cstheme="minorBidi"/>
          <w:kern w:val="2"/>
          <w:sz w:val="22"/>
          <w:szCs w:val="22"/>
          <w:lang w:eastAsia="en-GB"/>
          <w14:ligatures w14:val="standardContextual"/>
        </w:rPr>
      </w:pPr>
      <w:hyperlink w:anchor="_Toc165452505" w:history="1">
        <w:r w:rsidR="00361DAE" w:rsidRPr="00C42703">
          <w:rPr>
            <w:rStyle w:val="Hyperlink"/>
          </w:rPr>
          <w:t>Your duty to report occurrences</w:t>
        </w:r>
        <w:r w:rsidR="00361DAE">
          <w:rPr>
            <w:webHidden/>
          </w:rPr>
          <w:tab/>
        </w:r>
        <w:r w:rsidR="00361DAE">
          <w:rPr>
            <w:webHidden/>
          </w:rPr>
          <w:fldChar w:fldCharType="begin"/>
        </w:r>
        <w:r w:rsidR="00361DAE">
          <w:rPr>
            <w:webHidden/>
          </w:rPr>
          <w:instrText xml:space="preserve"> PAGEREF _Toc165452505 \h </w:instrText>
        </w:r>
        <w:r w:rsidR="00361DAE">
          <w:rPr>
            <w:webHidden/>
          </w:rPr>
        </w:r>
        <w:r w:rsidR="00361DAE">
          <w:rPr>
            <w:webHidden/>
          </w:rPr>
          <w:fldChar w:fldCharType="separate"/>
        </w:r>
        <w:r w:rsidR="002B6706">
          <w:rPr>
            <w:webHidden/>
          </w:rPr>
          <w:t>14</w:t>
        </w:r>
        <w:r w:rsidR="00361DAE">
          <w:rPr>
            <w:webHidden/>
          </w:rPr>
          <w:fldChar w:fldCharType="end"/>
        </w:r>
      </w:hyperlink>
    </w:p>
    <w:p w14:paraId="61721332" w14:textId="11432E35" w:rsidR="00361DAE" w:rsidRDefault="00424778">
      <w:pPr>
        <w:pStyle w:val="TOC2"/>
        <w:rPr>
          <w:rFonts w:asciiTheme="minorHAnsi" w:eastAsiaTheme="minorEastAsia" w:hAnsiTheme="minorHAnsi" w:cstheme="minorBidi"/>
          <w:kern w:val="2"/>
          <w:sz w:val="22"/>
          <w:szCs w:val="22"/>
          <w:lang w:eastAsia="en-GB"/>
          <w14:ligatures w14:val="standardContextual"/>
        </w:rPr>
      </w:pPr>
      <w:hyperlink w:anchor="_Toc165452506" w:history="1">
        <w:r w:rsidR="00361DAE" w:rsidRPr="00C42703">
          <w:rPr>
            <w:rStyle w:val="Hyperlink"/>
          </w:rPr>
          <w:t>Transferring</w:t>
        </w:r>
        <w:r w:rsidR="00361DAE" w:rsidRPr="00C42703">
          <w:rPr>
            <w:rStyle w:val="Hyperlink"/>
            <w:shd w:val="clear" w:color="auto" w:fill="FFFFFF"/>
          </w:rPr>
          <w:t xml:space="preserve"> a licence</w:t>
        </w:r>
        <w:r w:rsidR="00361DAE">
          <w:rPr>
            <w:webHidden/>
          </w:rPr>
          <w:tab/>
        </w:r>
        <w:r w:rsidR="00361DAE">
          <w:rPr>
            <w:webHidden/>
          </w:rPr>
          <w:fldChar w:fldCharType="begin"/>
        </w:r>
        <w:r w:rsidR="00361DAE">
          <w:rPr>
            <w:webHidden/>
          </w:rPr>
          <w:instrText xml:space="preserve"> PAGEREF _Toc165452506 \h </w:instrText>
        </w:r>
        <w:r w:rsidR="00361DAE">
          <w:rPr>
            <w:webHidden/>
          </w:rPr>
        </w:r>
        <w:r w:rsidR="00361DAE">
          <w:rPr>
            <w:webHidden/>
          </w:rPr>
          <w:fldChar w:fldCharType="separate"/>
        </w:r>
        <w:r w:rsidR="002B6706">
          <w:rPr>
            <w:webHidden/>
          </w:rPr>
          <w:t>15</w:t>
        </w:r>
        <w:r w:rsidR="00361DAE">
          <w:rPr>
            <w:webHidden/>
          </w:rPr>
          <w:fldChar w:fldCharType="end"/>
        </w:r>
      </w:hyperlink>
    </w:p>
    <w:p w14:paraId="70575627" w14:textId="7D396CA2" w:rsidR="00361DAE" w:rsidRDefault="00424778">
      <w:pPr>
        <w:pStyle w:val="TOC1"/>
        <w:rPr>
          <w:rFonts w:eastAsiaTheme="minorEastAsia" w:cstheme="minorBidi"/>
          <w:b w:val="0"/>
          <w:bCs w:val="0"/>
          <w:kern w:val="2"/>
          <w:sz w:val="22"/>
          <w:szCs w:val="22"/>
          <w:lang w:eastAsia="en-GB"/>
          <w14:ligatures w14:val="standardContextual"/>
        </w:rPr>
      </w:pPr>
      <w:hyperlink w:anchor="_Toc165452507" w:history="1">
        <w:r w:rsidR="00361DAE" w:rsidRPr="00C42703">
          <w:rPr>
            <w:rStyle w:val="Hyperlink"/>
          </w:rPr>
          <w:t>How we manage information</w:t>
        </w:r>
        <w:r w:rsidR="00361DAE">
          <w:rPr>
            <w:webHidden/>
          </w:rPr>
          <w:tab/>
        </w:r>
        <w:r w:rsidR="00361DAE">
          <w:rPr>
            <w:webHidden/>
          </w:rPr>
          <w:fldChar w:fldCharType="begin"/>
        </w:r>
        <w:r w:rsidR="00361DAE">
          <w:rPr>
            <w:webHidden/>
          </w:rPr>
          <w:instrText xml:space="preserve"> PAGEREF _Toc165452507 \h </w:instrText>
        </w:r>
        <w:r w:rsidR="00361DAE">
          <w:rPr>
            <w:webHidden/>
          </w:rPr>
        </w:r>
        <w:r w:rsidR="00361DAE">
          <w:rPr>
            <w:webHidden/>
          </w:rPr>
          <w:fldChar w:fldCharType="separate"/>
        </w:r>
        <w:r w:rsidR="002B6706">
          <w:rPr>
            <w:webHidden/>
          </w:rPr>
          <w:t>17</w:t>
        </w:r>
        <w:r w:rsidR="00361DAE">
          <w:rPr>
            <w:webHidden/>
          </w:rPr>
          <w:fldChar w:fldCharType="end"/>
        </w:r>
      </w:hyperlink>
    </w:p>
    <w:p w14:paraId="61911312" w14:textId="4A8846BF" w:rsidR="00361DAE" w:rsidRDefault="00424778">
      <w:pPr>
        <w:pStyle w:val="TOC2"/>
        <w:rPr>
          <w:rFonts w:asciiTheme="minorHAnsi" w:eastAsiaTheme="minorEastAsia" w:hAnsiTheme="minorHAnsi" w:cstheme="minorBidi"/>
          <w:kern w:val="2"/>
          <w:sz w:val="22"/>
          <w:szCs w:val="22"/>
          <w:lang w:eastAsia="en-GB"/>
          <w14:ligatures w14:val="standardContextual"/>
        </w:rPr>
      </w:pPr>
      <w:hyperlink w:anchor="_Toc165452508" w:history="1">
        <w:r w:rsidR="00361DAE" w:rsidRPr="00C42703">
          <w:rPr>
            <w:rStyle w:val="Hyperlink"/>
          </w:rPr>
          <w:t>Sharing information</w:t>
        </w:r>
        <w:r w:rsidR="00361DAE">
          <w:rPr>
            <w:webHidden/>
          </w:rPr>
          <w:tab/>
        </w:r>
        <w:r w:rsidR="00361DAE">
          <w:rPr>
            <w:webHidden/>
          </w:rPr>
          <w:fldChar w:fldCharType="begin"/>
        </w:r>
        <w:r w:rsidR="00361DAE">
          <w:rPr>
            <w:webHidden/>
          </w:rPr>
          <w:instrText xml:space="preserve"> PAGEREF _Toc165452508 \h </w:instrText>
        </w:r>
        <w:r w:rsidR="00361DAE">
          <w:rPr>
            <w:webHidden/>
          </w:rPr>
        </w:r>
        <w:r w:rsidR="00361DAE">
          <w:rPr>
            <w:webHidden/>
          </w:rPr>
          <w:fldChar w:fldCharType="separate"/>
        </w:r>
        <w:r w:rsidR="002B6706">
          <w:rPr>
            <w:webHidden/>
          </w:rPr>
          <w:t>17</w:t>
        </w:r>
        <w:r w:rsidR="00361DAE">
          <w:rPr>
            <w:webHidden/>
          </w:rPr>
          <w:fldChar w:fldCharType="end"/>
        </w:r>
      </w:hyperlink>
    </w:p>
    <w:p w14:paraId="159591F4" w14:textId="7D3C3D0E" w:rsidR="00361DAE" w:rsidRDefault="00424778">
      <w:pPr>
        <w:pStyle w:val="TOC2"/>
        <w:rPr>
          <w:rFonts w:asciiTheme="minorHAnsi" w:eastAsiaTheme="minorEastAsia" w:hAnsiTheme="minorHAnsi" w:cstheme="minorBidi"/>
          <w:kern w:val="2"/>
          <w:sz w:val="22"/>
          <w:szCs w:val="22"/>
          <w:lang w:eastAsia="en-GB"/>
          <w14:ligatures w14:val="standardContextual"/>
        </w:rPr>
      </w:pPr>
      <w:hyperlink w:anchor="_Toc165452509" w:history="1">
        <w:r w:rsidR="00361DAE" w:rsidRPr="00C42703">
          <w:rPr>
            <w:rStyle w:val="Hyperlink"/>
          </w:rPr>
          <w:t>Right to withhold information from us or an inspector</w:t>
        </w:r>
        <w:r w:rsidR="00361DAE">
          <w:rPr>
            <w:webHidden/>
          </w:rPr>
          <w:tab/>
        </w:r>
        <w:r w:rsidR="00361DAE">
          <w:rPr>
            <w:webHidden/>
          </w:rPr>
          <w:fldChar w:fldCharType="begin"/>
        </w:r>
        <w:r w:rsidR="00361DAE">
          <w:rPr>
            <w:webHidden/>
          </w:rPr>
          <w:instrText xml:space="preserve"> PAGEREF _Toc165452509 \h </w:instrText>
        </w:r>
        <w:r w:rsidR="00361DAE">
          <w:rPr>
            <w:webHidden/>
          </w:rPr>
        </w:r>
        <w:r w:rsidR="00361DAE">
          <w:rPr>
            <w:webHidden/>
          </w:rPr>
          <w:fldChar w:fldCharType="separate"/>
        </w:r>
        <w:r w:rsidR="002B6706">
          <w:rPr>
            <w:webHidden/>
          </w:rPr>
          <w:t>18</w:t>
        </w:r>
        <w:r w:rsidR="00361DAE">
          <w:rPr>
            <w:webHidden/>
          </w:rPr>
          <w:fldChar w:fldCharType="end"/>
        </w:r>
      </w:hyperlink>
    </w:p>
    <w:p w14:paraId="260CED26" w14:textId="7E5F7A09" w:rsidR="00361DAE" w:rsidRDefault="00424778">
      <w:pPr>
        <w:pStyle w:val="TOC2"/>
        <w:rPr>
          <w:rFonts w:asciiTheme="minorHAnsi" w:eastAsiaTheme="minorEastAsia" w:hAnsiTheme="minorHAnsi" w:cstheme="minorBidi"/>
          <w:kern w:val="2"/>
          <w:sz w:val="22"/>
          <w:szCs w:val="22"/>
          <w:lang w:eastAsia="en-GB"/>
          <w14:ligatures w14:val="standardContextual"/>
        </w:rPr>
      </w:pPr>
      <w:hyperlink w:anchor="_Toc165452510" w:history="1">
        <w:r w:rsidR="00361DAE" w:rsidRPr="00C42703">
          <w:rPr>
            <w:rStyle w:val="Hyperlink"/>
          </w:rPr>
          <w:t>Confidential information and disclosure of confidential information following occurrences</w:t>
        </w:r>
        <w:r w:rsidR="00361DAE">
          <w:rPr>
            <w:webHidden/>
          </w:rPr>
          <w:tab/>
        </w:r>
        <w:r w:rsidR="00361DAE">
          <w:rPr>
            <w:webHidden/>
          </w:rPr>
          <w:fldChar w:fldCharType="begin"/>
        </w:r>
        <w:r w:rsidR="00361DAE">
          <w:rPr>
            <w:webHidden/>
          </w:rPr>
          <w:instrText xml:space="preserve"> PAGEREF _Toc165452510 \h </w:instrText>
        </w:r>
        <w:r w:rsidR="00361DAE">
          <w:rPr>
            <w:webHidden/>
          </w:rPr>
        </w:r>
        <w:r w:rsidR="00361DAE">
          <w:rPr>
            <w:webHidden/>
          </w:rPr>
          <w:fldChar w:fldCharType="separate"/>
        </w:r>
        <w:r w:rsidR="002B6706">
          <w:rPr>
            <w:webHidden/>
          </w:rPr>
          <w:t>18</w:t>
        </w:r>
        <w:r w:rsidR="00361DAE">
          <w:rPr>
            <w:webHidden/>
          </w:rPr>
          <w:fldChar w:fldCharType="end"/>
        </w:r>
      </w:hyperlink>
    </w:p>
    <w:p w14:paraId="58F2846C" w14:textId="4D772890" w:rsidR="00361DAE" w:rsidRDefault="00424778">
      <w:pPr>
        <w:pStyle w:val="TOC1"/>
        <w:rPr>
          <w:rFonts w:eastAsiaTheme="minorEastAsia" w:cstheme="minorBidi"/>
          <w:b w:val="0"/>
          <w:bCs w:val="0"/>
          <w:kern w:val="2"/>
          <w:sz w:val="22"/>
          <w:szCs w:val="22"/>
          <w:lang w:eastAsia="en-GB"/>
          <w14:ligatures w14:val="standardContextual"/>
        </w:rPr>
      </w:pPr>
      <w:hyperlink w:anchor="_Toc165452511" w:history="1">
        <w:r w:rsidR="00361DAE" w:rsidRPr="00C42703">
          <w:rPr>
            <w:rStyle w:val="Hyperlink"/>
          </w:rPr>
          <w:t>Enforcement</w:t>
        </w:r>
        <w:r w:rsidR="00361DAE">
          <w:rPr>
            <w:webHidden/>
          </w:rPr>
          <w:tab/>
        </w:r>
        <w:r w:rsidR="00361DAE">
          <w:rPr>
            <w:webHidden/>
          </w:rPr>
          <w:fldChar w:fldCharType="begin"/>
        </w:r>
        <w:r w:rsidR="00361DAE">
          <w:rPr>
            <w:webHidden/>
          </w:rPr>
          <w:instrText xml:space="preserve"> PAGEREF _Toc165452511 \h </w:instrText>
        </w:r>
        <w:r w:rsidR="00361DAE">
          <w:rPr>
            <w:webHidden/>
          </w:rPr>
        </w:r>
        <w:r w:rsidR="00361DAE">
          <w:rPr>
            <w:webHidden/>
          </w:rPr>
          <w:fldChar w:fldCharType="separate"/>
        </w:r>
        <w:r w:rsidR="002B6706">
          <w:rPr>
            <w:webHidden/>
          </w:rPr>
          <w:t>20</w:t>
        </w:r>
        <w:r w:rsidR="00361DAE">
          <w:rPr>
            <w:webHidden/>
          </w:rPr>
          <w:fldChar w:fldCharType="end"/>
        </w:r>
      </w:hyperlink>
    </w:p>
    <w:p w14:paraId="67446D11" w14:textId="6ACF1739" w:rsidR="00721150" w:rsidRPr="006D6792" w:rsidRDefault="00D60E48" w:rsidP="00D7737C">
      <w:pPr>
        <w:pStyle w:val="ExecutiveSummaryPrelimsHeading"/>
        <w:sectPr w:rsidR="00721150" w:rsidRPr="006D6792" w:rsidSect="004E5520">
          <w:headerReference w:type="even" r:id="rId25"/>
          <w:headerReference w:type="default" r:id="rId26"/>
          <w:footerReference w:type="even" r:id="rId27"/>
          <w:footerReference w:type="default" r:id="rId28"/>
          <w:headerReference w:type="first" r:id="rId29"/>
          <w:footerReference w:type="first" r:id="rId30"/>
          <w:pgSz w:w="11906" w:h="16838" w:code="9"/>
          <w:pgMar w:top="1701" w:right="1134" w:bottom="1134" w:left="1134" w:header="567" w:footer="397" w:gutter="0"/>
          <w:cols w:space="720"/>
          <w:noEndnote/>
          <w:docGrid w:linePitch="326"/>
        </w:sectPr>
      </w:pPr>
      <w:r>
        <w:fldChar w:fldCharType="end"/>
      </w:r>
    </w:p>
    <w:p w14:paraId="67428C9E" w14:textId="77777777" w:rsidR="006E46F1" w:rsidRDefault="006E46F1" w:rsidP="006E46F1">
      <w:pPr>
        <w:pStyle w:val="ChapterNumber"/>
      </w:pPr>
    </w:p>
    <w:p w14:paraId="67446D12" w14:textId="4BA72BA7" w:rsidR="006E03CE" w:rsidRPr="006D6792" w:rsidRDefault="00B24FB6" w:rsidP="006E46F1">
      <w:pPr>
        <w:pStyle w:val="ChapterTitle"/>
      </w:pPr>
      <w:bookmarkStart w:id="1" w:name="_Toc165452490"/>
      <w:r>
        <w:t>Introduction</w:t>
      </w:r>
      <w:bookmarkEnd w:id="1"/>
    </w:p>
    <w:p w14:paraId="01911708" w14:textId="19323315" w:rsidR="00DD2FCD" w:rsidRPr="00DD2FCD" w:rsidRDefault="00A50B76" w:rsidP="00DD2FCD">
      <w:pPr>
        <w:pStyle w:val="Bodyoutlinelevel2"/>
      </w:pPr>
      <w:bookmarkStart w:id="2" w:name="_Toc14167716"/>
      <w:r w:rsidRPr="00DD2FCD">
        <w:t>Under the Space Industry Act 2018 (SIA)</w:t>
      </w:r>
      <w:r w:rsidR="00DD2FCD" w:rsidRPr="00DD2FCD">
        <w:t>,</w:t>
      </w:r>
      <w:r w:rsidRPr="00DD2FCD">
        <w:t xml:space="preserve"> if you want to carry out space activities, suborbital activities, and associated activities in the UK, you must get a licence</w:t>
      </w:r>
      <w:r w:rsidR="00DD2FCD" w:rsidRPr="00DD2FCD">
        <w:t xml:space="preserve">, by applying to the Civil Aviation Authority (CAA). We are the UK’s spaceflight regulator. </w:t>
      </w:r>
    </w:p>
    <w:p w14:paraId="362D4009" w14:textId="1990E5EA" w:rsidR="00DD2FCD" w:rsidRPr="00DD2FCD" w:rsidRDefault="00DD2FCD" w:rsidP="00DD2FCD">
      <w:pPr>
        <w:pStyle w:val="Bodyoutlinelevel2"/>
      </w:pPr>
      <w:r w:rsidRPr="00DD2FCD">
        <w:t xml:space="preserve">As well as granting licences, we are responsible for ensuring that spaceflight activities in the UK are conducted as safely as possible for </w:t>
      </w:r>
      <w:r w:rsidR="005867FE" w:rsidRPr="00DD2FCD">
        <w:t>the public</w:t>
      </w:r>
      <w:r w:rsidRPr="00DD2FCD">
        <w:t>, in line with UK national security and interests and the UK’s international obligations.</w:t>
      </w:r>
    </w:p>
    <w:p w14:paraId="028C386E" w14:textId="4F7A0608" w:rsidR="005222C0" w:rsidRPr="00DD2FCD" w:rsidRDefault="00DD2FCD" w:rsidP="005222C0">
      <w:pPr>
        <w:pStyle w:val="Bodyoutlinelevel2"/>
      </w:pPr>
      <w:r w:rsidRPr="00DD2FCD">
        <w:t xml:space="preserve">Once you have a licence, you then have various </w:t>
      </w:r>
      <w:r w:rsidR="005222C0" w:rsidRPr="00DD2FCD">
        <w:t>duties and responsibilities</w:t>
      </w:r>
      <w:r w:rsidRPr="00DD2FCD">
        <w:t xml:space="preserve"> as a licensee, </w:t>
      </w:r>
      <w:r w:rsidR="005222C0" w:rsidRPr="00DD2FCD">
        <w:t xml:space="preserve">to ensure you are working in line with </w:t>
      </w:r>
      <w:r w:rsidRPr="00DD2FCD">
        <w:t xml:space="preserve">the </w:t>
      </w:r>
      <w:r w:rsidR="005222C0" w:rsidRPr="00DD2FCD">
        <w:t xml:space="preserve">SIA, </w:t>
      </w:r>
      <w:r w:rsidRPr="00DD2FCD">
        <w:t xml:space="preserve">the Space Industry </w:t>
      </w:r>
      <w:r w:rsidR="005222C0" w:rsidRPr="00DD2FCD">
        <w:t>Reg</w:t>
      </w:r>
      <w:r w:rsidRPr="00DD2FCD">
        <w:t xml:space="preserve">ulations </w:t>
      </w:r>
      <w:r w:rsidR="005222C0" w:rsidRPr="00DD2FCD">
        <w:t xml:space="preserve">and </w:t>
      </w:r>
      <w:r w:rsidRPr="00DD2FCD">
        <w:t xml:space="preserve">any conditions </w:t>
      </w:r>
      <w:r w:rsidR="00320873">
        <w:t xml:space="preserve">stated on </w:t>
      </w:r>
      <w:r w:rsidR="005867FE">
        <w:t xml:space="preserve">your </w:t>
      </w:r>
      <w:r w:rsidR="005867FE" w:rsidRPr="00DD2FCD">
        <w:t>licence</w:t>
      </w:r>
      <w:r w:rsidR="001D6819">
        <w:t>.</w:t>
      </w:r>
      <w:r w:rsidR="005222C0" w:rsidRPr="00DD2FCD">
        <w:t xml:space="preserve"> </w:t>
      </w:r>
      <w:r w:rsidRPr="00DD2FCD">
        <w:t xml:space="preserve">As </w:t>
      </w:r>
      <w:r w:rsidR="005619A3">
        <w:t xml:space="preserve">the </w:t>
      </w:r>
      <w:r w:rsidRPr="00DD2FCD">
        <w:t>regulator, we monitor this.</w:t>
      </w:r>
      <w:r w:rsidR="00DC49AB">
        <w:t xml:space="preserve"> </w:t>
      </w:r>
      <w:r w:rsidR="005222C0" w:rsidRPr="00DD2FCD">
        <w:t>This guidance document explains what duties you will have and why. It also explains what you can expect from us in terms of monitoring</w:t>
      </w:r>
      <w:r w:rsidRPr="00DD2FCD">
        <w:t xml:space="preserve"> – including information we will require from you and inspections we can carry out. </w:t>
      </w:r>
    </w:p>
    <w:p w14:paraId="23052170" w14:textId="3C83D2B5" w:rsidR="00DD2FCD" w:rsidRPr="00DD2FCD" w:rsidRDefault="00DD2FCD" w:rsidP="00DD2FCD">
      <w:pPr>
        <w:pStyle w:val="Bodyoutlinelevel2"/>
      </w:pPr>
      <w:r w:rsidRPr="00DD2FCD">
        <w:t xml:space="preserve">The exact monitoring will vary between licensees, depending on the nature and scope of your activities. There is further information on the specific duties and responsibilities associated with each type of licence in the corresponding guidance documents. </w:t>
      </w:r>
    </w:p>
    <w:p w14:paraId="488F21E8" w14:textId="05727D79" w:rsidR="00DD2FCD" w:rsidRPr="00DD2FCD" w:rsidRDefault="00DD2FCD" w:rsidP="00730C34">
      <w:pPr>
        <w:pStyle w:val="Bodyoutlinelevel2"/>
      </w:pPr>
      <w:r w:rsidRPr="00DD2FCD">
        <w:t>Our aim is to work constructively and positively with all licensees, to help you conduct your space activities safely and successfully. However, we have a range of enforcement powers, which we can use if we identify that anything is going ahead that was not in line with the approved plans, or where we have reasons to be concerned about safety.</w:t>
      </w:r>
    </w:p>
    <w:p w14:paraId="373C4A0B" w14:textId="04023215" w:rsidR="00771690" w:rsidRPr="0043243E" w:rsidRDefault="00DD713E" w:rsidP="00DD2FCD">
      <w:pPr>
        <w:pStyle w:val="Bodyoutlinelevel2"/>
      </w:pPr>
      <w:r w:rsidRPr="00DD2FCD">
        <w:t>For more information on our enforcement powers under the S</w:t>
      </w:r>
      <w:r w:rsidR="00511FA8" w:rsidRPr="00DD2FCD">
        <w:t>IA</w:t>
      </w:r>
      <w:r w:rsidR="00701C0E">
        <w:t xml:space="preserve"> and</w:t>
      </w:r>
      <w:r w:rsidRPr="00DD2FCD">
        <w:t xml:space="preserve"> the Space Industry Regulations 2021</w:t>
      </w:r>
      <w:r w:rsidR="00511FA8" w:rsidRPr="00DD2FCD">
        <w:t xml:space="preserve">, </w:t>
      </w:r>
      <w:r w:rsidRPr="00DD2FCD">
        <w:t xml:space="preserve">and how we use them, </w:t>
      </w:r>
      <w:r w:rsidR="00511FA8" w:rsidRPr="00DD2FCD">
        <w:t xml:space="preserve">read </w:t>
      </w:r>
      <w:r w:rsidRPr="00DD2FCD">
        <w:t xml:space="preserve">our </w:t>
      </w:r>
      <w:r w:rsidRPr="0043243E">
        <w:rPr>
          <w:u w:val="single"/>
        </w:rPr>
        <w:t xml:space="preserve">Spaceflight </w:t>
      </w:r>
      <w:r w:rsidR="00DD2FCD" w:rsidRPr="0043243E">
        <w:rPr>
          <w:u w:val="single"/>
        </w:rPr>
        <w:t>e</w:t>
      </w:r>
      <w:r w:rsidRPr="0043243E">
        <w:rPr>
          <w:u w:val="single"/>
        </w:rPr>
        <w:t xml:space="preserve">nforcement </w:t>
      </w:r>
      <w:r w:rsidR="00DD2FCD" w:rsidRPr="0043243E">
        <w:rPr>
          <w:u w:val="single"/>
        </w:rPr>
        <w:t>p</w:t>
      </w:r>
      <w:r w:rsidRPr="0043243E">
        <w:rPr>
          <w:u w:val="single"/>
        </w:rPr>
        <w:t>olicy</w:t>
      </w:r>
      <w:r w:rsidR="009642BC" w:rsidRPr="0043243E">
        <w:rPr>
          <w:u w:val="single"/>
        </w:rPr>
        <w:t xml:space="preserve"> (CAP2987)</w:t>
      </w:r>
      <w:r w:rsidR="0020087E" w:rsidRPr="0043243E">
        <w:t xml:space="preserve">. </w:t>
      </w:r>
      <w:bookmarkEnd w:id="2"/>
    </w:p>
    <w:p w14:paraId="73C3B60E" w14:textId="06ABEA59" w:rsidR="0020087E" w:rsidRPr="0020087E" w:rsidRDefault="0020087E" w:rsidP="0020087E">
      <w:pPr>
        <w:pStyle w:val="Heading1"/>
        <w:rPr>
          <w:b w:val="0"/>
          <w:bCs w:val="0"/>
        </w:rPr>
      </w:pPr>
      <w:bookmarkStart w:id="3" w:name="_Toc165452491"/>
      <w:r w:rsidRPr="0043243E">
        <w:rPr>
          <w:b w:val="0"/>
          <w:bCs w:val="0"/>
        </w:rPr>
        <w:t>What you need to know</w:t>
      </w:r>
      <w:bookmarkEnd w:id="3"/>
    </w:p>
    <w:p w14:paraId="3F2DBE0D" w14:textId="0203C869" w:rsidR="0020087E" w:rsidRPr="0043243E" w:rsidRDefault="0020087E" w:rsidP="0020087E">
      <w:pPr>
        <w:pStyle w:val="Bodyoutlinelevel2"/>
      </w:pPr>
      <w:r>
        <w:t xml:space="preserve">This document is intended for guidance only. You should read it alongside the </w:t>
      </w:r>
      <w:hyperlink r:id="rId31" w:history="1">
        <w:r w:rsidRPr="006E46F1">
          <w:rPr>
            <w:rStyle w:val="Hyperlink"/>
          </w:rPr>
          <w:t>SIA</w:t>
        </w:r>
      </w:hyperlink>
      <w:r>
        <w:t xml:space="preserve">, the </w:t>
      </w:r>
      <w:hyperlink r:id="rId32" w:history="1">
        <w:r w:rsidRPr="006E46F1">
          <w:rPr>
            <w:rStyle w:val="Hyperlink"/>
          </w:rPr>
          <w:t>Space Industry Regulations</w:t>
        </w:r>
      </w:hyperlink>
      <w:r w:rsidR="00F93712">
        <w:t xml:space="preserve"> and </w:t>
      </w:r>
      <w:r w:rsidR="00F93712" w:rsidRPr="0043243E">
        <w:t xml:space="preserve">our </w:t>
      </w:r>
      <w:r w:rsidR="00F93712" w:rsidRPr="0043243E">
        <w:rPr>
          <w:u w:val="single"/>
        </w:rPr>
        <w:t>Spaceflight enforcement policy</w:t>
      </w:r>
      <w:r w:rsidR="00F93712" w:rsidRPr="0043243E">
        <w:t>.</w:t>
      </w:r>
    </w:p>
    <w:p w14:paraId="1D2DD451" w14:textId="3671C197" w:rsidR="006E03CE" w:rsidRDefault="006E46F1" w:rsidP="006E03CE">
      <w:pPr>
        <w:pStyle w:val="Bodyoutlinelevel2"/>
      </w:pPr>
      <w:r w:rsidRPr="0043243E">
        <w:t>For full definitions of some of the terms used in this guidance, see the SIA and</w:t>
      </w:r>
      <w:r>
        <w:t xml:space="preserve"> </w:t>
      </w:r>
      <w:r w:rsidR="00AB3982">
        <w:t xml:space="preserve">the Space Industry Regulations, </w:t>
      </w:r>
      <w:r>
        <w:t xml:space="preserve">in particular </w:t>
      </w:r>
      <w:hyperlink r:id="rId33" w:history="1">
        <w:r w:rsidRPr="006E46F1">
          <w:rPr>
            <w:rStyle w:val="Hyperlink"/>
          </w:rPr>
          <w:t>regulation 2</w:t>
        </w:r>
      </w:hyperlink>
      <w:r>
        <w:t>.</w:t>
      </w:r>
      <w:r w:rsidR="00477873">
        <w:t xml:space="preserve"> However, there are some definitions elsewhere in the SIA and Regulations. </w:t>
      </w:r>
    </w:p>
    <w:p w14:paraId="67446D1C" w14:textId="1145E732" w:rsidR="00B8650A" w:rsidRPr="006D6792" w:rsidRDefault="00B8650A" w:rsidP="006E03CE">
      <w:pPr>
        <w:pStyle w:val="BodyText"/>
        <w:sectPr w:rsidR="00B8650A" w:rsidRPr="006D6792" w:rsidSect="00BF1501">
          <w:pgSz w:w="11906" w:h="16838" w:code="9"/>
          <w:pgMar w:top="1701" w:right="1134" w:bottom="1134" w:left="1134" w:header="567" w:footer="397" w:gutter="0"/>
          <w:cols w:space="720"/>
          <w:noEndnote/>
          <w:docGrid w:linePitch="326"/>
        </w:sectPr>
      </w:pPr>
    </w:p>
    <w:p w14:paraId="67446D1D" w14:textId="6A59BB02" w:rsidR="00D7737C" w:rsidRDefault="006E46F1" w:rsidP="006E46F1">
      <w:pPr>
        <w:pStyle w:val="ChapterNumber"/>
      </w:pPr>
      <w:r>
        <w:lastRenderedPageBreak/>
        <w:t xml:space="preserve"> </w:t>
      </w:r>
    </w:p>
    <w:p w14:paraId="6562B071" w14:textId="450FE417" w:rsidR="006E46F1" w:rsidRDefault="00DD2FCD" w:rsidP="006E46F1">
      <w:pPr>
        <w:pStyle w:val="ChapterTitle"/>
      </w:pPr>
      <w:bookmarkStart w:id="4" w:name="_Toc165452492"/>
      <w:bookmarkStart w:id="5" w:name="_Toc14167719"/>
      <w:r>
        <w:t>What you can expect from us</w:t>
      </w:r>
      <w:bookmarkEnd w:id="4"/>
      <w:r>
        <w:t xml:space="preserve"> </w:t>
      </w:r>
    </w:p>
    <w:p w14:paraId="2AE7005B" w14:textId="1E6DBA7A" w:rsidR="00DD2FCD" w:rsidRDefault="00DD2FCD" w:rsidP="00964A99">
      <w:pPr>
        <w:pStyle w:val="Heading1"/>
      </w:pPr>
      <w:bookmarkStart w:id="6" w:name="_Toc165452493"/>
      <w:bookmarkStart w:id="7" w:name="_Hlk155102868"/>
      <w:bookmarkEnd w:id="5"/>
      <w:r>
        <w:t>Our approach</w:t>
      </w:r>
      <w:bookmarkEnd w:id="6"/>
    </w:p>
    <w:p w14:paraId="51A5DFCC" w14:textId="01403BE5" w:rsidR="00DD2FCD" w:rsidRDefault="00964A99" w:rsidP="00DD2FCD">
      <w:pPr>
        <w:pStyle w:val="Bodyoutlinelevel2"/>
      </w:pPr>
      <w:r>
        <w:t>O</w:t>
      </w:r>
      <w:r w:rsidR="00DD2FCD">
        <w:t xml:space="preserve">ur approach to the regulation of spaceflight activities is based on </w:t>
      </w:r>
      <w:r>
        <w:t xml:space="preserve">the same </w:t>
      </w:r>
      <w:r w:rsidR="00DD2FCD">
        <w:t>five principles</w:t>
      </w:r>
      <w:r>
        <w:t xml:space="preserve"> that underpin our approach to regulation of aviation</w:t>
      </w:r>
      <w:r w:rsidR="00DD2FCD">
        <w:t>:</w:t>
      </w:r>
    </w:p>
    <w:p w14:paraId="0B7BCEC8" w14:textId="6826D3EF" w:rsidR="00DD2FCD" w:rsidRDefault="00DD2FCD" w:rsidP="00DD2FCD">
      <w:pPr>
        <w:pStyle w:val="Bullets"/>
      </w:pPr>
      <w:r>
        <w:t>Understanding and addressing risk</w:t>
      </w:r>
    </w:p>
    <w:p w14:paraId="2CC84F70" w14:textId="465640D3" w:rsidR="00DD2FCD" w:rsidRDefault="00DD2FCD" w:rsidP="00DD2FCD">
      <w:pPr>
        <w:pStyle w:val="Bullets"/>
      </w:pPr>
      <w:r>
        <w:t>Delivering unique value</w:t>
      </w:r>
    </w:p>
    <w:p w14:paraId="4575D8A6" w14:textId="77777777" w:rsidR="00DD2FCD" w:rsidRDefault="00DD2FCD" w:rsidP="00DD2FCD">
      <w:pPr>
        <w:pStyle w:val="Bullets"/>
        <w:rPr>
          <w:sz w:val="27"/>
          <w:szCs w:val="27"/>
        </w:rPr>
      </w:pPr>
      <w:r>
        <w:t>Acting proportionately</w:t>
      </w:r>
    </w:p>
    <w:p w14:paraId="550526E7" w14:textId="77777777" w:rsidR="00DD2FCD" w:rsidRDefault="00DD2FCD" w:rsidP="00DD2FCD">
      <w:pPr>
        <w:pStyle w:val="Bullets"/>
        <w:rPr>
          <w:sz w:val="27"/>
          <w:szCs w:val="27"/>
        </w:rPr>
      </w:pPr>
      <w:r>
        <w:t>Engaging proactively and transparently</w:t>
      </w:r>
    </w:p>
    <w:p w14:paraId="41B25A83" w14:textId="77777777" w:rsidR="00DD2FCD" w:rsidRDefault="00DD2FCD" w:rsidP="00DD2FCD">
      <w:pPr>
        <w:pStyle w:val="Bullets"/>
        <w:rPr>
          <w:sz w:val="27"/>
          <w:szCs w:val="27"/>
        </w:rPr>
      </w:pPr>
      <w:r>
        <w:t>Acting on our combined insight</w:t>
      </w:r>
    </w:p>
    <w:p w14:paraId="4954448E" w14:textId="77777777" w:rsidR="00BE46F0" w:rsidRDefault="00DD2FCD" w:rsidP="00BE46F0">
      <w:pPr>
        <w:pStyle w:val="Bullets"/>
        <w:numPr>
          <w:ilvl w:val="0"/>
          <w:numId w:val="0"/>
        </w:numPr>
        <w:ind w:left="993" w:firstLine="28"/>
      </w:pPr>
      <w:r>
        <w:t xml:space="preserve">You can </w:t>
      </w:r>
      <w:hyperlink r:id="rId34" w:history="1">
        <w:r w:rsidRPr="00DD2FCD">
          <w:rPr>
            <w:rStyle w:val="Hyperlink"/>
          </w:rPr>
          <w:t>read more about these principles on our website</w:t>
        </w:r>
      </w:hyperlink>
      <w:r>
        <w:t xml:space="preserve">. </w:t>
      </w:r>
    </w:p>
    <w:p w14:paraId="30E279C8" w14:textId="3307B269" w:rsidR="00DD2FCD" w:rsidRDefault="00DD2FCD" w:rsidP="00BE46F0">
      <w:pPr>
        <w:pStyle w:val="Bodyoutlinelevel2"/>
      </w:pPr>
      <w:r>
        <w:t xml:space="preserve">We also adhere to the </w:t>
      </w:r>
      <w:hyperlink r:id="rId35" w:history="1">
        <w:r w:rsidRPr="00DD2FCD">
          <w:rPr>
            <w:rStyle w:val="Hyperlink"/>
          </w:rPr>
          <w:t>Regulator’s Code</w:t>
        </w:r>
      </w:hyperlink>
      <w:r>
        <w:t>.</w:t>
      </w:r>
    </w:p>
    <w:p w14:paraId="3C60F4F5" w14:textId="28C03EDF" w:rsidR="00DD2FCD" w:rsidRDefault="00DD2FCD" w:rsidP="007F45AC">
      <w:pPr>
        <w:pStyle w:val="Bodyoutlinelevel2"/>
      </w:pPr>
      <w:r>
        <w:t xml:space="preserve">Our spaceflight regulation is outcome-based and pragmatic, </w:t>
      </w:r>
      <w:r w:rsidR="00E53127">
        <w:t xml:space="preserve">reflecting </w:t>
      </w:r>
      <w:r>
        <w:t xml:space="preserve">our role in supporting the </w:t>
      </w:r>
      <w:r w:rsidR="00E53127">
        <w:t xml:space="preserve">growth of the space industry in the UK as well as our core duties under the SIA – in particular, the duty to exercise our functions as regulator </w:t>
      </w:r>
      <w:proofErr w:type="gramStart"/>
      <w:r w:rsidR="00E53127" w:rsidRPr="00E53127">
        <w:t>with regard to</w:t>
      </w:r>
      <w:proofErr w:type="gramEnd"/>
      <w:r w:rsidR="00E53127" w:rsidRPr="00E53127">
        <w:t xml:space="preserve"> spaceflight activities with a view to securing public safety.</w:t>
      </w:r>
    </w:p>
    <w:p w14:paraId="52E33749" w14:textId="61FB6201" w:rsidR="00BE46F0" w:rsidRDefault="00BE46F0" w:rsidP="007F45AC">
      <w:pPr>
        <w:pStyle w:val="Bodyoutlinelevel2"/>
      </w:pPr>
      <w:r>
        <w:t>Monitoring consists of four key elements, shown in figure 1 below, which we apply proportionately for each licensee, on an ongoing basis while their licence is current.</w:t>
      </w:r>
    </w:p>
    <w:p w14:paraId="4A3C6DD7" w14:textId="3ED3E1C3" w:rsidR="00F82E80" w:rsidRDefault="00F82E80" w:rsidP="00BE46F0">
      <w:pPr>
        <w:pStyle w:val="Bodyoutlinelevel2"/>
        <w:numPr>
          <w:ilvl w:val="0"/>
          <w:numId w:val="0"/>
        </w:numPr>
        <w:ind w:left="1021"/>
      </w:pPr>
      <w:r w:rsidRPr="00174840">
        <w:rPr>
          <w:noProof/>
        </w:rPr>
        <w:drawing>
          <wp:inline distT="0" distB="0" distL="0" distR="0" wp14:anchorId="6188DCCA" wp14:editId="7DF4FF7B">
            <wp:extent cx="3305332" cy="2680138"/>
            <wp:effectExtent l="0" t="0" r="0" b="635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6"/>
                    <a:stretch>
                      <a:fillRect/>
                    </a:stretch>
                  </pic:blipFill>
                  <pic:spPr>
                    <a:xfrm>
                      <a:off x="0" y="0"/>
                      <a:ext cx="3338780" cy="2707259"/>
                    </a:xfrm>
                    <a:prstGeom prst="rect">
                      <a:avLst/>
                    </a:prstGeom>
                  </pic:spPr>
                </pic:pic>
              </a:graphicData>
            </a:graphic>
          </wp:inline>
        </w:drawing>
      </w:r>
    </w:p>
    <w:p w14:paraId="5E273002" w14:textId="453FAC84" w:rsidR="00BE46F0" w:rsidRDefault="00BE46F0" w:rsidP="00BE46F0">
      <w:pPr>
        <w:pStyle w:val="Bodyoutlinelevel2"/>
        <w:numPr>
          <w:ilvl w:val="0"/>
          <w:numId w:val="0"/>
        </w:numPr>
        <w:ind w:left="1021"/>
        <w:rPr>
          <w:b/>
          <w:bCs/>
        </w:rPr>
      </w:pPr>
      <w:r w:rsidRPr="00BE46F0">
        <w:rPr>
          <w:b/>
          <w:bCs/>
        </w:rPr>
        <w:t>Figure 1: Our monitoring approach</w:t>
      </w:r>
    </w:p>
    <w:p w14:paraId="60EE8F27" w14:textId="77777777" w:rsidR="008B15CA" w:rsidRDefault="008B15CA" w:rsidP="008B15CA">
      <w:pPr>
        <w:pStyle w:val="Bodyoutlinelevel2"/>
      </w:pPr>
      <w:r>
        <w:lastRenderedPageBreak/>
        <w:t xml:space="preserve">For example, we might: </w:t>
      </w:r>
    </w:p>
    <w:p w14:paraId="661B9CE7" w14:textId="51791031" w:rsidR="008B15CA" w:rsidRDefault="008B15CA" w:rsidP="008B15CA">
      <w:pPr>
        <w:pStyle w:val="Bullets"/>
      </w:pPr>
      <w:r w:rsidRPr="008B15CA">
        <w:rPr>
          <w:b/>
          <w:bCs/>
        </w:rPr>
        <w:t>check</w:t>
      </w:r>
      <w:r>
        <w:t xml:space="preserve"> that you have the necessary insurance in place for your </w:t>
      </w:r>
      <w:proofErr w:type="gramStart"/>
      <w:r>
        <w:t>activities</w:t>
      </w:r>
      <w:proofErr w:type="gramEnd"/>
    </w:p>
    <w:p w14:paraId="55196AF6" w14:textId="6AB830AA" w:rsidR="008B15CA" w:rsidRDefault="008B15CA" w:rsidP="008B15CA">
      <w:pPr>
        <w:pStyle w:val="Bullets"/>
      </w:pPr>
      <w:r>
        <w:rPr>
          <w:b/>
          <w:bCs/>
        </w:rPr>
        <w:t xml:space="preserve">review </w:t>
      </w:r>
      <w:r>
        <w:t xml:space="preserve">the content of your safety operations manual or training </w:t>
      </w:r>
      <w:proofErr w:type="gramStart"/>
      <w:r>
        <w:t>manual</w:t>
      </w:r>
      <w:proofErr w:type="gramEnd"/>
    </w:p>
    <w:p w14:paraId="0A51883F" w14:textId="5C941FD5" w:rsidR="008B15CA" w:rsidRDefault="008B15CA" w:rsidP="008B15CA">
      <w:pPr>
        <w:pStyle w:val="Bullets"/>
      </w:pPr>
      <w:r>
        <w:rPr>
          <w:b/>
          <w:bCs/>
        </w:rPr>
        <w:t xml:space="preserve">analyse </w:t>
      </w:r>
      <w:r>
        <w:t xml:space="preserve">data you provide us about recent testing or environmental </w:t>
      </w:r>
      <w:proofErr w:type="gramStart"/>
      <w:r>
        <w:t>impact</w:t>
      </w:r>
      <w:proofErr w:type="gramEnd"/>
    </w:p>
    <w:p w14:paraId="0CB045EC" w14:textId="76FBD357" w:rsidR="008B15CA" w:rsidRDefault="008B15CA" w:rsidP="008B15CA">
      <w:pPr>
        <w:pStyle w:val="Bullets"/>
      </w:pPr>
      <w:r>
        <w:rPr>
          <w:b/>
          <w:bCs/>
        </w:rPr>
        <w:t>inspect</w:t>
      </w:r>
      <w:r>
        <w:t xml:space="preserve"> facilities that are to be used for mission management.</w:t>
      </w:r>
    </w:p>
    <w:p w14:paraId="4E05711D" w14:textId="5919EB4A" w:rsidR="008B15CA" w:rsidRPr="00BE46F0" w:rsidRDefault="008B15CA" w:rsidP="008B15CA">
      <w:pPr>
        <w:pStyle w:val="Bodyoutlinelevel2"/>
      </w:pPr>
      <w:r>
        <w:t xml:space="preserve">One aspect can lead to another: we might wish to check that you have completed an action identified as necessary during an inspection. </w:t>
      </w:r>
    </w:p>
    <w:p w14:paraId="2A0C6130" w14:textId="77777777" w:rsidR="00DD2FCD" w:rsidRDefault="00DD2FCD" w:rsidP="00964A99">
      <w:pPr>
        <w:pStyle w:val="Heading1"/>
      </w:pPr>
      <w:bookmarkStart w:id="8" w:name="_Toc165452494"/>
      <w:r>
        <w:t>Reporting plan</w:t>
      </w:r>
      <w:bookmarkEnd w:id="8"/>
    </w:p>
    <w:p w14:paraId="642DB9D4" w14:textId="5E447023" w:rsidR="00E53127" w:rsidRDefault="00E53127" w:rsidP="00DD2FCD">
      <w:pPr>
        <w:pStyle w:val="Bodyoutlinelevel2"/>
      </w:pPr>
      <w:r>
        <w:t xml:space="preserve">To enable us to understand and address risk, we require a range of information from licensees about their ongoing activities, after they have been granted a licence. </w:t>
      </w:r>
    </w:p>
    <w:p w14:paraId="779CABEC" w14:textId="64BE1E30" w:rsidR="00E53127" w:rsidRDefault="00E53127" w:rsidP="00E53127">
      <w:pPr>
        <w:pStyle w:val="Bodyoutlinelevel2"/>
      </w:pPr>
      <w:r>
        <w:t xml:space="preserve">The information we will require depends on your licence type and licensed activities. For example, if you were licensed to conduct, </w:t>
      </w:r>
      <w:proofErr w:type="gramStart"/>
      <w:r>
        <w:t>host</w:t>
      </w:r>
      <w:proofErr w:type="gramEnd"/>
      <w:r>
        <w:t xml:space="preserve"> or provide range control services for multiple launches, you will be required to provide us with the dates and details of each specific launch, once these are known.</w:t>
      </w:r>
    </w:p>
    <w:p w14:paraId="679841AF" w14:textId="2C2D91FE" w:rsidR="00DD2FCD" w:rsidRDefault="00DD2FCD" w:rsidP="00DD2FCD">
      <w:pPr>
        <w:pStyle w:val="Bodyoutlinelevel2"/>
      </w:pPr>
      <w:r>
        <w:t>When we grant a licence, we will send you a reporting plan</w:t>
      </w:r>
      <w:r w:rsidR="00DC49AB">
        <w:rPr>
          <w:rStyle w:val="FootnoteReference"/>
        </w:rPr>
        <w:footnoteReference w:id="2"/>
      </w:r>
      <w:r>
        <w:t xml:space="preserve"> that sets out the information we need from you and when you must provide it.</w:t>
      </w:r>
      <w:r w:rsidR="00E53127">
        <w:t xml:space="preserve"> </w:t>
      </w:r>
      <w:r w:rsidR="5D3757CD">
        <w:t xml:space="preserve">You can </w:t>
      </w:r>
      <w:hyperlink r:id="rId37">
        <w:r w:rsidR="5D3757CD" w:rsidRPr="712D0F02">
          <w:rPr>
            <w:rStyle w:val="Hyperlink"/>
          </w:rPr>
          <w:t>see an example of a reporting plan on our website</w:t>
        </w:r>
      </w:hyperlink>
      <w:r w:rsidR="42811766">
        <w:t xml:space="preserve">, but your reporting plan may have more, or fewer, requirements. </w:t>
      </w:r>
      <w:r w:rsidR="5D3757CD">
        <w:t xml:space="preserve"> </w:t>
      </w:r>
    </w:p>
    <w:p w14:paraId="4C1F7A6D" w14:textId="10ECC203" w:rsidR="00DD2FCD" w:rsidRDefault="00816018" w:rsidP="00DD2FCD">
      <w:pPr>
        <w:pStyle w:val="Bodyoutlinelevel2"/>
      </w:pPr>
      <w:r>
        <w:t xml:space="preserve">Complying with your reporting plan will be </w:t>
      </w:r>
      <w:r w:rsidR="00C47EC0">
        <w:t>a condition</w:t>
      </w:r>
      <w:r w:rsidR="00DD2FCD">
        <w:t xml:space="preserve"> on your licence. </w:t>
      </w:r>
    </w:p>
    <w:p w14:paraId="7FD60E2B" w14:textId="54D4BCED" w:rsidR="00E53127" w:rsidRDefault="00E53127" w:rsidP="00DD2FCD">
      <w:pPr>
        <w:pStyle w:val="Bodyoutlinelevel2"/>
      </w:pPr>
      <w:r>
        <w:t xml:space="preserve">If you have any queries about reporting requirements, please contact us as soon as you get your reporting plan, so we can clarify what’s required. Email </w:t>
      </w:r>
      <w:hyperlink r:id="rId38" w:history="1">
        <w:r w:rsidRPr="00B51C62">
          <w:rPr>
            <w:rStyle w:val="Hyperlink"/>
          </w:rPr>
          <w:t>commercialspaceflight@caa.co.uk</w:t>
        </w:r>
      </w:hyperlink>
      <w:r w:rsidR="00822F42">
        <w:t xml:space="preserve">. </w:t>
      </w:r>
    </w:p>
    <w:p w14:paraId="0BE7891D" w14:textId="18665D0C" w:rsidR="009A303B" w:rsidRDefault="009A303B" w:rsidP="00964A99">
      <w:pPr>
        <w:pStyle w:val="Heading1"/>
      </w:pPr>
      <w:bookmarkStart w:id="9" w:name="_Toc165452495"/>
      <w:r>
        <w:t>Inspections and site visits</w:t>
      </w:r>
      <w:bookmarkEnd w:id="9"/>
      <w:r>
        <w:t xml:space="preserve"> </w:t>
      </w:r>
    </w:p>
    <w:p w14:paraId="106B4C39" w14:textId="59EA17AC" w:rsidR="00964A99" w:rsidRDefault="009A303B" w:rsidP="00964A99">
      <w:pPr>
        <w:pStyle w:val="Bodyoutlinelevel2"/>
      </w:pPr>
      <w:r>
        <w:t>A</w:t>
      </w:r>
      <w:r w:rsidR="00E53127">
        <w:t xml:space="preserve"> central </w:t>
      </w:r>
      <w:r>
        <w:t>part of our monitoring</w:t>
      </w:r>
      <w:r w:rsidR="00E53127">
        <w:t xml:space="preserve"> is </w:t>
      </w:r>
      <w:r>
        <w:t>conduct</w:t>
      </w:r>
      <w:r w:rsidR="00E53127">
        <w:t>ing</w:t>
      </w:r>
      <w:r>
        <w:t xml:space="preserve"> inspections and site visits</w:t>
      </w:r>
      <w:r w:rsidR="00E53127">
        <w:t>, so that we can see how your activities are progressing</w:t>
      </w:r>
      <w:r w:rsidR="007E622E">
        <w:t xml:space="preserve"> and ensure you have met and continue to meet any licence conditions that must be fulfilled before the licensed activities can start</w:t>
      </w:r>
      <w:r>
        <w:t>.</w:t>
      </w:r>
      <w:r w:rsidR="009642BC">
        <w:t xml:space="preserve"> </w:t>
      </w:r>
      <w:r w:rsidR="00964A99">
        <w:t xml:space="preserve">We can ask to inspect any site, facility, equipment, or craft such as the launch vehicle and carrier aircraft that you propose to use for spaceflight activities. We appoint inspectors to do this. </w:t>
      </w:r>
    </w:p>
    <w:p w14:paraId="20319DC7" w14:textId="573FC1E6" w:rsidR="00E53127" w:rsidRDefault="00E53127" w:rsidP="009A303B">
      <w:pPr>
        <w:pStyle w:val="Bodyoutlinelevel2"/>
      </w:pPr>
      <w:r>
        <w:t xml:space="preserve">Inspections are typically led by a senior space inspector, who </w:t>
      </w:r>
      <w:r w:rsidR="00DC49AB">
        <w:t>will hold a warrant card o</w:t>
      </w:r>
      <w:r w:rsidR="002F7A66">
        <w:t>r</w:t>
      </w:r>
      <w:r w:rsidR="00DC49AB">
        <w:t xml:space="preserve"> authorisation document from us. </w:t>
      </w:r>
      <w:r w:rsidR="006A535B">
        <w:t>S</w:t>
      </w:r>
      <w:r w:rsidR="00DC49AB">
        <w:t xml:space="preserve">enior space inspectors </w:t>
      </w:r>
      <w:r>
        <w:t xml:space="preserve">can be </w:t>
      </w:r>
      <w:r>
        <w:lastRenderedPageBreak/>
        <w:t>supported by other inspectors with specific technical expertise as required</w:t>
      </w:r>
      <w:r w:rsidR="00DC49AB">
        <w:t>, who may not have a warrant card</w:t>
      </w:r>
      <w:r>
        <w:t>.</w:t>
      </w:r>
    </w:p>
    <w:p w14:paraId="0CFE31D9" w14:textId="39CD6262" w:rsidR="009A303B" w:rsidRDefault="00142E49" w:rsidP="009A303B">
      <w:pPr>
        <w:pStyle w:val="Bodyoutlinelevel2"/>
      </w:pPr>
      <w:r>
        <w:t xml:space="preserve">Inspectors have a range of powers to enable them to do their work. These include being able </w:t>
      </w:r>
      <w:r w:rsidR="007E60A8">
        <w:t xml:space="preserve">to </w:t>
      </w:r>
      <w:r>
        <w:t>examine relevant items</w:t>
      </w:r>
      <w:r w:rsidR="00E53127">
        <w:t xml:space="preserve"> while they are on site</w:t>
      </w:r>
      <w:r>
        <w:t xml:space="preserve">, take photographs and samples, </w:t>
      </w:r>
      <w:r w:rsidR="00E53127">
        <w:t xml:space="preserve">and </w:t>
      </w:r>
      <w:r>
        <w:t xml:space="preserve">request documents </w:t>
      </w:r>
      <w:r w:rsidR="00E53127">
        <w:t>and further information</w:t>
      </w:r>
      <w:r>
        <w:t xml:space="preserve">. They can take materials off site for further examination. </w:t>
      </w:r>
    </w:p>
    <w:p w14:paraId="6E2B9EF6" w14:textId="350BAAFD" w:rsidR="00142E49" w:rsidRDefault="00142E49" w:rsidP="009A303B">
      <w:pPr>
        <w:pStyle w:val="Bodyoutlinelevel2"/>
      </w:pPr>
      <w:r>
        <w:t xml:space="preserve">You are legally required to give inspectors the access they request and not obstruct them in their work. </w:t>
      </w:r>
    </w:p>
    <w:p w14:paraId="30E198AA" w14:textId="39BD4F39" w:rsidR="00142E49" w:rsidRDefault="00142E49" w:rsidP="00685B54">
      <w:pPr>
        <w:pStyle w:val="Bodyoutlinelevel2"/>
      </w:pPr>
      <w:r>
        <w:t>Inspectors will, where possible, give you advance notice of any inspection. However, if there is a situatio</w:t>
      </w:r>
      <w:r w:rsidRPr="00142E49">
        <w:t>n which in the inspector’s op</w:t>
      </w:r>
      <w:r w:rsidR="00426C7D">
        <w:t>inion</w:t>
      </w:r>
      <w:r w:rsidRPr="00142E49">
        <w:t xml:space="preserve"> may be dangerous, or where delay might be prejudicial to public safety or UK national security, they can demand to access a site at ANY </w:t>
      </w:r>
      <w:r w:rsidR="00822F42" w:rsidRPr="00142E49">
        <w:t>time</w:t>
      </w:r>
      <w:r w:rsidR="00822F42">
        <w:t xml:space="preserve"> and</w:t>
      </w:r>
      <w:r>
        <w:t xml:space="preserve"> be granted access without delay.</w:t>
      </w:r>
    </w:p>
    <w:p w14:paraId="0FA69B26" w14:textId="6EBB6BAB" w:rsidR="00DD2FCD" w:rsidRDefault="00DD2FCD" w:rsidP="00964A99">
      <w:pPr>
        <w:pStyle w:val="Heading2"/>
      </w:pPr>
      <w:bookmarkStart w:id="10" w:name="_Toc161669797"/>
      <w:bookmarkStart w:id="11" w:name="_Toc165452496"/>
      <w:r>
        <w:t xml:space="preserve">What happens during an </w:t>
      </w:r>
      <w:proofErr w:type="gramStart"/>
      <w:r>
        <w:t>inspection</w:t>
      </w:r>
      <w:bookmarkEnd w:id="10"/>
      <w:bookmarkEnd w:id="11"/>
      <w:proofErr w:type="gramEnd"/>
    </w:p>
    <w:p w14:paraId="3E9EEC3D" w14:textId="1B01E685" w:rsidR="00E53127" w:rsidRDefault="00E53127" w:rsidP="00E53127">
      <w:pPr>
        <w:pStyle w:val="Bodyoutlinelevel2"/>
      </w:pPr>
      <w:r>
        <w:t xml:space="preserve">Inspections can be in person or virtual. Over the course of your licensed activities, you are likely to have both types. </w:t>
      </w:r>
    </w:p>
    <w:p w14:paraId="09924214" w14:textId="77777777" w:rsidR="00E53127" w:rsidRDefault="00E53127" w:rsidP="00E53127">
      <w:pPr>
        <w:pStyle w:val="Bodyoutlinelevel2"/>
      </w:pPr>
      <w:r>
        <w:t>The inspector will send you a proposed agenda in advance. If for any reason you think it would be better to change the order of the items on the agenda (</w:t>
      </w:r>
      <w:proofErr w:type="gramStart"/>
      <w:r>
        <w:t>e.g.</w:t>
      </w:r>
      <w:proofErr w:type="gramEnd"/>
      <w:r>
        <w:t xml:space="preserve"> so that the right people can be present at the right time), please let us know as soon as possible.</w:t>
      </w:r>
    </w:p>
    <w:p w14:paraId="2A9A20FD" w14:textId="77973988" w:rsidR="00E53127" w:rsidRDefault="00E53127" w:rsidP="00E53127">
      <w:pPr>
        <w:pStyle w:val="Bodyoutlinelevel2"/>
      </w:pPr>
      <w:r>
        <w:t xml:space="preserve">All inspections will start with an opening meeting, where the inspector will set out the aims of the inspection. They will end with a closing meeting, where the inspector will sum up their findings and advise you of any actions that you should take. If the inspector intends to issue a notice of any sort or proposes enforcement activity, they will tell you at this meeting. </w:t>
      </w:r>
      <w:r w:rsidR="00BE46F0">
        <w:t>Key members of your team – such as the accountable manager – should attend both meetings.</w:t>
      </w:r>
    </w:p>
    <w:p w14:paraId="0D0A6A48" w14:textId="0AA415E0" w:rsidR="00964A99" w:rsidRDefault="00964A99" w:rsidP="00964A99">
      <w:pPr>
        <w:pStyle w:val="Bodyoutlinelevel2"/>
      </w:pPr>
      <w:r>
        <w:t>During the inspection, you are expected to help inspectors by doing things like:</w:t>
      </w:r>
    </w:p>
    <w:p w14:paraId="639C08B2" w14:textId="77777777" w:rsidR="00964A99" w:rsidRDefault="00964A99" w:rsidP="00964A99">
      <w:pPr>
        <w:pStyle w:val="Bullets"/>
      </w:pPr>
      <w:r>
        <w:t>demonstrating equipment</w:t>
      </w:r>
    </w:p>
    <w:p w14:paraId="74068BDF" w14:textId="77777777" w:rsidR="00964A99" w:rsidRDefault="00964A99" w:rsidP="00964A99">
      <w:pPr>
        <w:pStyle w:val="Bullets"/>
      </w:pPr>
      <w:r>
        <w:t>disassembling equipment</w:t>
      </w:r>
    </w:p>
    <w:p w14:paraId="3A30E9D7" w14:textId="68DC46F7" w:rsidR="00964A99" w:rsidRDefault="00964A99" w:rsidP="00964A99">
      <w:pPr>
        <w:pStyle w:val="Bullets"/>
      </w:pPr>
      <w:r>
        <w:t>ensuring relevant personnel are on hand to answer any questions</w:t>
      </w:r>
      <w:r w:rsidR="00822F42">
        <w:t xml:space="preserve">. </w:t>
      </w:r>
    </w:p>
    <w:p w14:paraId="285C2DAB" w14:textId="77777777" w:rsidR="00F234B9" w:rsidRDefault="00F234B9" w:rsidP="00964A99">
      <w:pPr>
        <w:pStyle w:val="Heading2"/>
      </w:pPr>
      <w:bookmarkStart w:id="12" w:name="_Toc161669798"/>
      <w:bookmarkStart w:id="13" w:name="_Toc165452497"/>
      <w:r>
        <w:t>Frequency of inspections</w:t>
      </w:r>
      <w:bookmarkEnd w:id="12"/>
      <w:bookmarkEnd w:id="13"/>
    </w:p>
    <w:p w14:paraId="7350AE8B" w14:textId="47F3EEAE" w:rsidR="00F234B9" w:rsidRDefault="00F234B9" w:rsidP="00F234B9">
      <w:pPr>
        <w:pStyle w:val="Bodyoutlinelevel2"/>
      </w:pPr>
      <w:r>
        <w:t xml:space="preserve">The number and frequency of inspections will vary between licensees, reflecting your activity and progress. As a broad principle, licensees conducting more complex or novel operations, or undertaking higher-risk activities, are likely to be inspected more frequently than those conducting more straightforward operations. </w:t>
      </w:r>
    </w:p>
    <w:p w14:paraId="79CC03C0" w14:textId="77777777" w:rsidR="00F234B9" w:rsidRDefault="00F234B9" w:rsidP="00F234B9">
      <w:pPr>
        <w:pStyle w:val="Bodyoutlinelevel2"/>
      </w:pPr>
      <w:r>
        <w:lastRenderedPageBreak/>
        <w:t xml:space="preserve">If we have any reason to be concerned about safety or non-compliance, inspections may be more frequent. </w:t>
      </w:r>
    </w:p>
    <w:p w14:paraId="3C4C7C4F" w14:textId="707A560D" w:rsidR="00F234B9" w:rsidRDefault="00F234B9" w:rsidP="00F234B9">
      <w:pPr>
        <w:pStyle w:val="Bodyoutlinelevel2"/>
      </w:pPr>
      <w:r>
        <w:t>Also, if for any reason we were not able to address all the matters we wanted to cover in an inspection, we are likely to want to return soon.</w:t>
      </w:r>
    </w:p>
    <w:p w14:paraId="3FDCDD71" w14:textId="77777777" w:rsidR="00964A99" w:rsidRDefault="00964A99" w:rsidP="00BB5759">
      <w:pPr>
        <w:pStyle w:val="Heading2"/>
        <w:tabs>
          <w:tab w:val="left" w:pos="7230"/>
        </w:tabs>
      </w:pPr>
      <w:bookmarkStart w:id="14" w:name="_Toc161669799"/>
      <w:bookmarkStart w:id="15" w:name="_Toc165452498"/>
      <w:r>
        <w:t xml:space="preserve">The inspector’s power to issue </w:t>
      </w:r>
      <w:proofErr w:type="gramStart"/>
      <w:r>
        <w:t>notices</w:t>
      </w:r>
      <w:bookmarkEnd w:id="14"/>
      <w:bookmarkEnd w:id="15"/>
      <w:proofErr w:type="gramEnd"/>
    </w:p>
    <w:p w14:paraId="17280B73" w14:textId="6B0E0B17" w:rsidR="00964A99" w:rsidRDefault="00964A99" w:rsidP="00964A99">
      <w:pPr>
        <w:pStyle w:val="Bodyoutlinelevel2"/>
      </w:pPr>
      <w:r>
        <w:t>Under the SIA and Space Industry Regulation, inspectors have the powers to issue:</w:t>
      </w:r>
    </w:p>
    <w:p w14:paraId="764BF49E" w14:textId="77777777" w:rsidR="00964A99" w:rsidRDefault="00964A99" w:rsidP="00964A99">
      <w:pPr>
        <w:pStyle w:val="Bullets"/>
      </w:pPr>
      <w:r>
        <w:t xml:space="preserve">contravention notices (see </w:t>
      </w:r>
      <w:hyperlink r:id="rId39" w:history="1">
        <w:r w:rsidRPr="006E1564">
          <w:rPr>
            <w:rStyle w:val="Hyperlink"/>
          </w:rPr>
          <w:t>regulation 247</w:t>
        </w:r>
      </w:hyperlink>
      <w:r>
        <w:t>)</w:t>
      </w:r>
    </w:p>
    <w:p w14:paraId="5AF45A4B" w14:textId="77777777" w:rsidR="00964A99" w:rsidRDefault="00964A99" w:rsidP="00964A99">
      <w:pPr>
        <w:pStyle w:val="Bullets"/>
      </w:pPr>
      <w:r>
        <w:t xml:space="preserve">warning notices (see </w:t>
      </w:r>
      <w:hyperlink r:id="rId40" w:history="1">
        <w:r w:rsidRPr="006E1564">
          <w:rPr>
            <w:rStyle w:val="Hyperlink"/>
          </w:rPr>
          <w:t>regulation 248</w:t>
        </w:r>
      </w:hyperlink>
      <w:r>
        <w:t>)</w:t>
      </w:r>
    </w:p>
    <w:p w14:paraId="6B38C3B0" w14:textId="77777777" w:rsidR="00964A99" w:rsidRDefault="00964A99" w:rsidP="00964A99">
      <w:pPr>
        <w:pStyle w:val="Bullets"/>
      </w:pPr>
      <w:r>
        <w:t xml:space="preserve">prohibition notices (see </w:t>
      </w:r>
      <w:hyperlink r:id="rId41" w:history="1">
        <w:r w:rsidRPr="006E1564">
          <w:rPr>
            <w:rStyle w:val="Hyperlink"/>
          </w:rPr>
          <w:t>regulation 249</w:t>
        </w:r>
      </w:hyperlink>
      <w:r>
        <w:t>).</w:t>
      </w:r>
    </w:p>
    <w:p w14:paraId="637BE52B" w14:textId="07434060" w:rsidR="00964A99" w:rsidRDefault="00964A99" w:rsidP="00964A99">
      <w:pPr>
        <w:pStyle w:val="Bodyoutlinelevel2"/>
        <w:rPr>
          <w:rStyle w:val="normaltextrun"/>
        </w:rPr>
      </w:pPr>
      <w:r>
        <w:rPr>
          <w:rStyle w:val="normaltextrun"/>
        </w:rPr>
        <w:t>An inspector can issue a</w:t>
      </w:r>
      <w:r w:rsidRPr="00F43B90">
        <w:rPr>
          <w:rStyle w:val="normaltextrun"/>
        </w:rPr>
        <w:t xml:space="preserve"> contravention notice</w:t>
      </w:r>
      <w:r>
        <w:rPr>
          <w:rStyle w:val="normaltextrun"/>
        </w:rPr>
        <w:t xml:space="preserve"> </w:t>
      </w:r>
      <w:r w:rsidRPr="00F43B90">
        <w:rPr>
          <w:rStyle w:val="normaltextrun"/>
        </w:rPr>
        <w:t>if the</w:t>
      </w:r>
      <w:r>
        <w:rPr>
          <w:rStyle w:val="normaltextrun"/>
        </w:rPr>
        <w:t>y</w:t>
      </w:r>
      <w:r w:rsidRPr="00F43B90">
        <w:rPr>
          <w:rStyle w:val="normaltextrun"/>
        </w:rPr>
        <w:t xml:space="preserve"> believe that a </w:t>
      </w:r>
      <w:r>
        <w:rPr>
          <w:rStyle w:val="normaltextrun"/>
        </w:rPr>
        <w:t>licensee</w:t>
      </w:r>
      <w:r w:rsidRPr="00F43B90">
        <w:rPr>
          <w:rStyle w:val="normaltextrun"/>
        </w:rPr>
        <w:t xml:space="preserve"> has contravened, is contravening, or is conducting an activity that is likely to contravene licence conditions or provisions of the SIA or the Regulations. The contravention notice will stipulate </w:t>
      </w:r>
      <w:r>
        <w:rPr>
          <w:rStyle w:val="normaltextrun"/>
        </w:rPr>
        <w:t xml:space="preserve">what </w:t>
      </w:r>
      <w:r w:rsidRPr="00F43B90">
        <w:rPr>
          <w:rStyle w:val="normaltextrun"/>
        </w:rPr>
        <w:t xml:space="preserve">the contravention </w:t>
      </w:r>
      <w:r>
        <w:rPr>
          <w:rStyle w:val="normaltextrun"/>
        </w:rPr>
        <w:t xml:space="preserve">is </w:t>
      </w:r>
      <w:r w:rsidRPr="00F43B90">
        <w:rPr>
          <w:rStyle w:val="normaltextrun"/>
        </w:rPr>
        <w:t xml:space="preserve">and specify the </w:t>
      </w:r>
      <w:proofErr w:type="gramStart"/>
      <w:r w:rsidRPr="00F43B90">
        <w:rPr>
          <w:rStyle w:val="normaltextrun"/>
        </w:rPr>
        <w:t>time period</w:t>
      </w:r>
      <w:proofErr w:type="gramEnd"/>
      <w:r w:rsidRPr="00F43B90">
        <w:rPr>
          <w:rStyle w:val="normaltextrun"/>
        </w:rPr>
        <w:t xml:space="preserve"> for resolving the issue. In some instances, the inspector may set out the measures needed to bring the activity back into compliance. </w:t>
      </w:r>
    </w:p>
    <w:p w14:paraId="23138A40" w14:textId="77777777" w:rsidR="00964A99" w:rsidRDefault="00964A99" w:rsidP="00964A99">
      <w:pPr>
        <w:pStyle w:val="Bodyoutlinelevel2"/>
        <w:rPr>
          <w:rStyle w:val="normaltextrun"/>
        </w:rPr>
      </w:pPr>
      <w:r w:rsidRPr="00F43B90">
        <w:rPr>
          <w:rStyle w:val="normaltextrun"/>
        </w:rPr>
        <w:t xml:space="preserve">If the licensee fails to comply with a contravention notice, the inspector can issue a warning notice. This will stipulate the </w:t>
      </w:r>
      <w:proofErr w:type="gramStart"/>
      <w:r w:rsidRPr="00F43B90">
        <w:rPr>
          <w:rStyle w:val="normaltextrun"/>
        </w:rPr>
        <w:t>time period</w:t>
      </w:r>
      <w:proofErr w:type="gramEnd"/>
      <w:r w:rsidRPr="00F43B90">
        <w:rPr>
          <w:rStyle w:val="normaltextrun"/>
        </w:rPr>
        <w:t xml:space="preserve"> for rectifying the issue(s) and may also set out the measures needed to bring the activity back into compliance.</w:t>
      </w:r>
    </w:p>
    <w:p w14:paraId="3FAB74BE" w14:textId="77777777" w:rsidR="00964A99" w:rsidRPr="00F43B90" w:rsidRDefault="00964A99" w:rsidP="00964A99">
      <w:pPr>
        <w:pStyle w:val="Bodyoutlinelevel2"/>
      </w:pPr>
      <w:r>
        <w:rPr>
          <w:rFonts w:asciiTheme="minorHAnsi" w:hAnsiTheme="minorHAnsi" w:cstheme="minorHAnsi"/>
        </w:rPr>
        <w:t>If</w:t>
      </w:r>
    </w:p>
    <w:p w14:paraId="2FAA7F68" w14:textId="77777777" w:rsidR="00964A99" w:rsidRPr="00F43B90" w:rsidRDefault="00964A99" w:rsidP="00964A99">
      <w:pPr>
        <w:pStyle w:val="Bullets"/>
        <w:rPr>
          <w:rStyle w:val="normaltextrun"/>
        </w:rPr>
      </w:pPr>
      <w:r w:rsidRPr="00F43B90">
        <w:rPr>
          <w:rStyle w:val="normaltextrun"/>
        </w:rPr>
        <w:t xml:space="preserve">a person fails to comply with both the contravention and warning </w:t>
      </w:r>
      <w:r w:rsidRPr="00F43B90">
        <w:rPr>
          <w:rStyle w:val="findhit"/>
          <w:rFonts w:eastAsia="Times"/>
        </w:rPr>
        <w:t>notice</w:t>
      </w:r>
      <w:r w:rsidRPr="00F43B90">
        <w:rPr>
          <w:rStyle w:val="normaltextrun"/>
        </w:rPr>
        <w:t xml:space="preserve">s, or </w:t>
      </w:r>
    </w:p>
    <w:p w14:paraId="3AE67F37" w14:textId="77777777" w:rsidR="00964A99" w:rsidRDefault="00964A99" w:rsidP="00964A99">
      <w:pPr>
        <w:pStyle w:val="Bullets"/>
        <w:rPr>
          <w:rStyle w:val="normaltextrun"/>
        </w:rPr>
      </w:pPr>
      <w:r w:rsidRPr="00F43B90">
        <w:rPr>
          <w:rStyle w:val="normaltextrun"/>
        </w:rPr>
        <w:t xml:space="preserve">the inspector has determined that there is a risk to public safety or national </w:t>
      </w:r>
      <w:proofErr w:type="gramStart"/>
      <w:r w:rsidRPr="00F43B90">
        <w:rPr>
          <w:rStyle w:val="normaltextrun"/>
        </w:rPr>
        <w:t>security</w:t>
      </w:r>
      <w:proofErr w:type="gramEnd"/>
    </w:p>
    <w:p w14:paraId="37AB30EE" w14:textId="6B80B8D3" w:rsidR="00964A99" w:rsidRDefault="00964A99" w:rsidP="00964A99">
      <w:pPr>
        <w:pStyle w:val="Bullets"/>
        <w:numPr>
          <w:ilvl w:val="0"/>
          <w:numId w:val="0"/>
        </w:numPr>
        <w:ind w:left="1021"/>
        <w:rPr>
          <w:rStyle w:val="eop"/>
        </w:rPr>
      </w:pPr>
      <w:r>
        <w:rPr>
          <w:rStyle w:val="normaltextrun"/>
        </w:rPr>
        <w:t xml:space="preserve">the inspector can issue a prohibition notice. Anyone </w:t>
      </w:r>
      <w:r w:rsidRPr="00F43B90">
        <w:rPr>
          <w:rStyle w:val="normaltextrun"/>
        </w:rPr>
        <w:t>receiv</w:t>
      </w:r>
      <w:r>
        <w:rPr>
          <w:rStyle w:val="normaltextrun"/>
        </w:rPr>
        <w:t>ing</w:t>
      </w:r>
      <w:r w:rsidRPr="00F43B90">
        <w:rPr>
          <w:rStyle w:val="normaltextrun"/>
        </w:rPr>
        <w:t xml:space="preserve"> a prohibition </w:t>
      </w:r>
      <w:r w:rsidRPr="00F43B90">
        <w:rPr>
          <w:rStyle w:val="findhit"/>
          <w:rFonts w:eastAsia="Times"/>
        </w:rPr>
        <w:t>notice</w:t>
      </w:r>
      <w:r w:rsidRPr="00F43B90">
        <w:rPr>
          <w:rStyle w:val="normaltextrun"/>
        </w:rPr>
        <w:t xml:space="preserve"> must stop all activities specified in the </w:t>
      </w:r>
      <w:r w:rsidRPr="00F43B90">
        <w:rPr>
          <w:rStyle w:val="findhit"/>
          <w:rFonts w:eastAsia="Times"/>
        </w:rPr>
        <w:t>notice</w:t>
      </w:r>
      <w:r w:rsidRPr="00F43B90">
        <w:rPr>
          <w:rStyle w:val="normaltextrun"/>
        </w:rPr>
        <w:t xml:space="preserve">. The prohibition </w:t>
      </w:r>
      <w:r w:rsidRPr="00F43B90">
        <w:rPr>
          <w:rStyle w:val="findhit"/>
          <w:rFonts w:eastAsia="Times"/>
        </w:rPr>
        <w:t>notice</w:t>
      </w:r>
      <w:r w:rsidRPr="00F43B90">
        <w:rPr>
          <w:rStyle w:val="normaltextrun"/>
        </w:rPr>
        <w:t xml:space="preserve"> will provide details of what has caused the </w:t>
      </w:r>
      <w:r w:rsidRPr="00F43B90">
        <w:rPr>
          <w:rStyle w:val="findhit"/>
          <w:rFonts w:eastAsia="Times"/>
        </w:rPr>
        <w:t>notice</w:t>
      </w:r>
      <w:r w:rsidRPr="00F43B90">
        <w:rPr>
          <w:rStyle w:val="normaltextrun"/>
        </w:rPr>
        <w:t xml:space="preserve"> to be issued and the period over which it applies, including when the </w:t>
      </w:r>
      <w:r w:rsidRPr="00F43B90">
        <w:rPr>
          <w:rStyle w:val="findhit"/>
          <w:rFonts w:eastAsia="Times"/>
        </w:rPr>
        <w:t>notice</w:t>
      </w:r>
      <w:r w:rsidRPr="00F43B90">
        <w:rPr>
          <w:rStyle w:val="normaltextrun"/>
        </w:rPr>
        <w:t xml:space="preserve"> takes effect.</w:t>
      </w:r>
      <w:r w:rsidRPr="00F43B90">
        <w:rPr>
          <w:rStyle w:val="eop"/>
        </w:rPr>
        <w:t> </w:t>
      </w:r>
    </w:p>
    <w:p w14:paraId="211DF9C1" w14:textId="0E4BA801" w:rsidR="00964A99" w:rsidRDefault="00964A99" w:rsidP="00F234B9">
      <w:pPr>
        <w:pStyle w:val="Bodyoutlinelevel2"/>
      </w:pPr>
      <w:r>
        <w:t>Though notices will typically be issued in this sequence, inspectors can issue prohibition notices</w:t>
      </w:r>
      <w:r w:rsidR="00730E1E">
        <w:t xml:space="preserve"> without a prior contravention or warning notice, if they believe there is a significant risk to safety or national security.</w:t>
      </w:r>
    </w:p>
    <w:p w14:paraId="6918C35B" w14:textId="77777777" w:rsidR="00DC49AB" w:rsidRPr="001C0426" w:rsidRDefault="00DC49AB" w:rsidP="009642BC">
      <w:pPr>
        <w:pStyle w:val="Heading3"/>
      </w:pPr>
      <w:r w:rsidRPr="001C0426">
        <w:t xml:space="preserve">Stop </w:t>
      </w:r>
      <w:proofErr w:type="gramStart"/>
      <w:r w:rsidRPr="001C0426">
        <w:t>notices</w:t>
      </w:r>
      <w:proofErr w:type="gramEnd"/>
    </w:p>
    <w:p w14:paraId="760B7B02" w14:textId="77777777" w:rsidR="00DC49AB" w:rsidRPr="00793B99" w:rsidRDefault="00DC49AB" w:rsidP="00DC49AB">
      <w:pPr>
        <w:pStyle w:val="Bodyoutlinelevel2"/>
        <w:numPr>
          <w:ilvl w:val="1"/>
          <w:numId w:val="6"/>
        </w:numPr>
        <w:rPr>
          <w:rStyle w:val="eop"/>
          <w:rFonts w:asciiTheme="minorHAnsi" w:hAnsiTheme="minorHAnsi" w:cstheme="minorHAnsi"/>
        </w:rPr>
      </w:pPr>
      <w:r w:rsidRPr="207313AC">
        <w:rPr>
          <w:rStyle w:val="normaltextrun"/>
          <w:rFonts w:asciiTheme="minorHAnsi" w:hAnsiTheme="minorHAnsi" w:cstheme="minorBidi"/>
        </w:rPr>
        <w:t xml:space="preserve">In addition to inspectors’ </w:t>
      </w:r>
      <w:r w:rsidRPr="207313AC">
        <w:rPr>
          <w:rStyle w:val="findhit"/>
          <w:rFonts w:asciiTheme="minorHAnsi" w:hAnsiTheme="minorHAnsi" w:cstheme="minorBidi"/>
        </w:rPr>
        <w:t>notice</w:t>
      </w:r>
      <w:r w:rsidRPr="207313AC">
        <w:rPr>
          <w:rStyle w:val="normaltextrun"/>
          <w:rFonts w:asciiTheme="minorHAnsi" w:hAnsiTheme="minorHAnsi" w:cstheme="minorBidi"/>
        </w:rPr>
        <w:t xml:space="preserve">s, we can also issue stop </w:t>
      </w:r>
      <w:r w:rsidRPr="207313AC">
        <w:rPr>
          <w:rStyle w:val="findhit"/>
          <w:rFonts w:asciiTheme="minorHAnsi" w:hAnsiTheme="minorHAnsi" w:cstheme="minorBidi"/>
        </w:rPr>
        <w:t>notice</w:t>
      </w:r>
      <w:r w:rsidRPr="207313AC">
        <w:rPr>
          <w:rStyle w:val="normaltextrun"/>
          <w:rFonts w:asciiTheme="minorHAnsi" w:hAnsiTheme="minorHAnsi" w:cstheme="minorBidi"/>
        </w:rPr>
        <w:t xml:space="preserve">s under </w:t>
      </w:r>
      <w:hyperlink r:id="rId42">
        <w:r w:rsidRPr="207313AC">
          <w:rPr>
            <w:rStyle w:val="Hyperlink"/>
            <w:rFonts w:asciiTheme="minorHAnsi" w:hAnsiTheme="minorHAnsi" w:cstheme="minorBidi"/>
          </w:rPr>
          <w:t>regulation 265</w:t>
        </w:r>
      </w:hyperlink>
      <w:r w:rsidRPr="207313AC">
        <w:rPr>
          <w:rStyle w:val="normaltextrun"/>
          <w:rFonts w:asciiTheme="minorHAnsi" w:hAnsiTheme="minorHAnsi" w:cstheme="minorBidi"/>
        </w:rPr>
        <w:t xml:space="preserve">. A stop </w:t>
      </w:r>
      <w:r w:rsidRPr="207313AC">
        <w:rPr>
          <w:rStyle w:val="findhit"/>
          <w:rFonts w:asciiTheme="minorHAnsi" w:hAnsiTheme="minorHAnsi" w:cstheme="minorBidi"/>
        </w:rPr>
        <w:t>notice</w:t>
      </w:r>
      <w:r w:rsidRPr="207313AC">
        <w:rPr>
          <w:rStyle w:val="normaltextrun"/>
          <w:rFonts w:asciiTheme="minorHAnsi" w:hAnsiTheme="minorHAnsi" w:cstheme="minorBidi"/>
        </w:rPr>
        <w:t xml:space="preserve"> is an instruction from the CAA to </w:t>
      </w:r>
      <w:r w:rsidRPr="207313AC">
        <w:rPr>
          <w:rStyle w:val="normaltextrun"/>
          <w:rFonts w:asciiTheme="minorHAnsi" w:hAnsiTheme="minorHAnsi" w:cstheme="minorBidi"/>
          <w:b/>
          <w:bCs/>
        </w:rPr>
        <w:t>immediately</w:t>
      </w:r>
      <w:r w:rsidRPr="207313AC">
        <w:rPr>
          <w:rStyle w:val="normaltextrun"/>
          <w:rFonts w:asciiTheme="minorHAnsi" w:hAnsiTheme="minorHAnsi" w:cstheme="minorBidi"/>
        </w:rPr>
        <w:t xml:space="preserve"> stop a specified activity until such time as the steps specified in the </w:t>
      </w:r>
      <w:r w:rsidRPr="207313AC">
        <w:rPr>
          <w:rStyle w:val="findhit"/>
          <w:rFonts w:asciiTheme="minorHAnsi" w:hAnsiTheme="minorHAnsi" w:cstheme="minorBidi"/>
        </w:rPr>
        <w:t>notice</w:t>
      </w:r>
      <w:r w:rsidRPr="207313AC">
        <w:rPr>
          <w:rStyle w:val="normaltextrun"/>
          <w:rFonts w:asciiTheme="minorHAnsi" w:hAnsiTheme="minorHAnsi" w:cstheme="minorBidi"/>
        </w:rPr>
        <w:t xml:space="preserve"> have been carried out. </w:t>
      </w:r>
    </w:p>
    <w:p w14:paraId="317AECB8" w14:textId="77777777" w:rsidR="00DC49AB" w:rsidRPr="009642BC" w:rsidRDefault="00DC49AB" w:rsidP="00DC49AB">
      <w:pPr>
        <w:pStyle w:val="Bodyoutlinelevel2"/>
        <w:numPr>
          <w:ilvl w:val="1"/>
          <w:numId w:val="6"/>
        </w:numPr>
        <w:rPr>
          <w:rStyle w:val="normaltextrun"/>
          <w:rFonts w:asciiTheme="minorHAnsi" w:hAnsiTheme="minorHAnsi" w:cstheme="minorHAnsi"/>
        </w:rPr>
      </w:pPr>
      <w:r w:rsidRPr="207313AC">
        <w:rPr>
          <w:rStyle w:val="normaltextrun"/>
          <w:rFonts w:asciiTheme="minorHAnsi" w:hAnsiTheme="minorHAnsi" w:cstheme="minorBidi"/>
        </w:rPr>
        <w:lastRenderedPageBreak/>
        <w:t xml:space="preserve">We will issue stop </w:t>
      </w:r>
      <w:r w:rsidRPr="207313AC">
        <w:rPr>
          <w:rStyle w:val="findhit"/>
          <w:rFonts w:asciiTheme="minorHAnsi" w:hAnsiTheme="minorHAnsi" w:cstheme="minorBidi"/>
        </w:rPr>
        <w:t xml:space="preserve">notices </w:t>
      </w:r>
      <w:r w:rsidRPr="207313AC">
        <w:rPr>
          <w:rStyle w:val="normaltextrun"/>
          <w:rFonts w:asciiTheme="minorHAnsi" w:hAnsiTheme="minorHAnsi" w:cstheme="minorBidi"/>
        </w:rPr>
        <w:t>if we are concerned that an activity is causing, or is likely to cause, serious harm to people or property and will result, or is likely to result, in an offence being committed in relation to the activity.</w:t>
      </w:r>
    </w:p>
    <w:p w14:paraId="66F5E883" w14:textId="69374DC0" w:rsidR="007E622E" w:rsidRPr="00793B99" w:rsidRDefault="007E622E" w:rsidP="009642BC">
      <w:pPr>
        <w:pStyle w:val="Heading3"/>
      </w:pPr>
      <w:r>
        <w:t>Rights to appeal</w:t>
      </w:r>
    </w:p>
    <w:p w14:paraId="5DCA59EE" w14:textId="7A85075E" w:rsidR="00DC49AB" w:rsidRPr="007E622E" w:rsidRDefault="007E622E" w:rsidP="00F234B9">
      <w:pPr>
        <w:pStyle w:val="Bodyoutlinelevel2"/>
        <w:rPr>
          <w:rStyle w:val="normaltextrun"/>
        </w:rPr>
      </w:pPr>
      <w:r w:rsidRPr="007A00B4">
        <w:rPr>
          <w:rStyle w:val="normaltextrun"/>
          <w:rFonts w:asciiTheme="minorHAnsi" w:hAnsiTheme="minorHAnsi" w:cstheme="minorHAnsi"/>
        </w:rPr>
        <w:t xml:space="preserve">Under </w:t>
      </w:r>
      <w:hyperlink r:id="rId43">
        <w:r w:rsidRPr="007A00B4">
          <w:rPr>
            <w:rStyle w:val="Hyperlink"/>
            <w:rFonts w:asciiTheme="minorHAnsi" w:hAnsiTheme="minorHAnsi" w:cstheme="minorHAnsi"/>
          </w:rPr>
          <w:t>section 60 of the SIA</w:t>
        </w:r>
      </w:hyperlink>
      <w:r>
        <w:rPr>
          <w:rStyle w:val="Hyperlink"/>
          <w:rFonts w:asciiTheme="minorHAnsi" w:hAnsiTheme="minorHAnsi" w:cstheme="minorHAnsi"/>
        </w:rPr>
        <w:t>,</w:t>
      </w:r>
      <w:r w:rsidRPr="007A00B4">
        <w:rPr>
          <w:rStyle w:val="normaltextrun"/>
          <w:rFonts w:asciiTheme="minorHAnsi" w:hAnsiTheme="minorHAnsi" w:cstheme="minorHAnsi"/>
        </w:rPr>
        <w:t xml:space="preserve"> </w:t>
      </w:r>
      <w:r>
        <w:rPr>
          <w:rStyle w:val="normaltextrun"/>
          <w:rFonts w:asciiTheme="minorHAnsi" w:hAnsiTheme="minorHAnsi" w:cstheme="minorHAnsi"/>
        </w:rPr>
        <w:t>you</w:t>
      </w:r>
      <w:r w:rsidRPr="007A00B4">
        <w:rPr>
          <w:rStyle w:val="normaltextrun"/>
          <w:rFonts w:asciiTheme="minorHAnsi" w:hAnsiTheme="minorHAnsi" w:cstheme="minorHAnsi"/>
        </w:rPr>
        <w:t xml:space="preserve"> are entitled to appeal</w:t>
      </w:r>
      <w:r>
        <w:rPr>
          <w:rStyle w:val="normaltextrun"/>
          <w:rFonts w:asciiTheme="minorHAnsi" w:hAnsiTheme="minorHAnsi" w:cstheme="minorHAnsi"/>
        </w:rPr>
        <w:t xml:space="preserve"> against a prohibition notice or stop notice.</w:t>
      </w:r>
    </w:p>
    <w:p w14:paraId="2403A69A" w14:textId="77777777" w:rsidR="007E622E" w:rsidRPr="007A00B4" w:rsidRDefault="00424778" w:rsidP="007E622E">
      <w:pPr>
        <w:pStyle w:val="Bodyoutlinelevel2"/>
        <w:rPr>
          <w:rStyle w:val="eop"/>
          <w:rFonts w:asciiTheme="minorHAnsi" w:hAnsiTheme="minorHAnsi" w:cstheme="minorHAnsi"/>
        </w:rPr>
      </w:pPr>
      <w:hyperlink r:id="rId44" w:history="1">
        <w:r w:rsidR="007E622E" w:rsidRPr="007A00B4">
          <w:rPr>
            <w:rStyle w:val="Hyperlink"/>
            <w:rFonts w:asciiTheme="minorHAnsi" w:hAnsiTheme="minorHAnsi" w:cstheme="minorHAnsi"/>
          </w:rPr>
          <w:t>Schedule 10 of the SIA</w:t>
        </w:r>
      </w:hyperlink>
      <w:r w:rsidR="007E622E" w:rsidRPr="007A00B4">
        <w:rPr>
          <w:rStyle w:val="normaltextrun"/>
          <w:rFonts w:asciiTheme="minorHAnsi" w:hAnsiTheme="minorHAnsi" w:cstheme="minorHAnsi"/>
        </w:rPr>
        <w:t xml:space="preserve"> provides more details on the right to appeal. The </w:t>
      </w:r>
      <w:hyperlink r:id="rId45" w:tgtFrame="_blank" w:history="1">
        <w:r w:rsidR="007E622E" w:rsidRPr="007A00B4">
          <w:rPr>
            <w:rStyle w:val="Hyperlink"/>
            <w:rFonts w:asciiTheme="minorHAnsi" w:hAnsiTheme="minorHAnsi" w:cstheme="minorHAnsi"/>
            <w:shd w:val="clear" w:color="auto" w:fill="FFFFFF"/>
          </w:rPr>
          <w:t>Space Industry (Appeals) Regulations</w:t>
        </w:r>
      </w:hyperlink>
      <w:r w:rsidR="007E622E" w:rsidRPr="007A00B4">
        <w:rPr>
          <w:rStyle w:val="normaltextrun"/>
          <w:rFonts w:asciiTheme="minorHAnsi" w:hAnsiTheme="minorHAnsi" w:cstheme="minorHAnsi"/>
          <w:shd w:val="clear" w:color="auto" w:fill="FFFFFF"/>
        </w:rPr>
        <w:t xml:space="preserve"> apply in such cases and there is </w:t>
      </w:r>
      <w:r w:rsidR="007E622E" w:rsidRPr="007A00B4">
        <w:rPr>
          <w:rStyle w:val="normaltextrun"/>
          <w:rFonts w:asciiTheme="minorHAnsi" w:hAnsiTheme="minorHAnsi" w:cstheme="minorHAnsi"/>
        </w:rPr>
        <w:t xml:space="preserve">a separate </w:t>
      </w:r>
      <w:r w:rsidR="007E622E" w:rsidRPr="007A00B4">
        <w:rPr>
          <w:rFonts w:asciiTheme="minorHAnsi" w:hAnsiTheme="minorHAnsi" w:cstheme="minorHAnsi"/>
        </w:rPr>
        <w:t>guidance document explaining the appeals process.</w:t>
      </w:r>
    </w:p>
    <w:p w14:paraId="0C12E755" w14:textId="3B1B1D37" w:rsidR="007E622E" w:rsidRDefault="007E622E" w:rsidP="007E622E">
      <w:pPr>
        <w:pStyle w:val="Bodyoutlinelevel2"/>
      </w:pPr>
      <w:r w:rsidRPr="007A00B4">
        <w:rPr>
          <w:rStyle w:val="normaltextrun"/>
          <w:rFonts w:asciiTheme="minorHAnsi" w:hAnsiTheme="minorHAnsi" w:cstheme="minorHAnsi"/>
        </w:rPr>
        <w:t xml:space="preserve">During any appeal process, operations can </w:t>
      </w:r>
      <w:proofErr w:type="gramStart"/>
      <w:r w:rsidRPr="007A00B4">
        <w:rPr>
          <w:rStyle w:val="normaltextrun"/>
          <w:rFonts w:asciiTheme="minorHAnsi" w:hAnsiTheme="minorHAnsi" w:cstheme="minorHAnsi"/>
        </w:rPr>
        <w:t>continue on</w:t>
      </w:r>
      <w:proofErr w:type="gramEnd"/>
      <w:r w:rsidRPr="007A00B4">
        <w:rPr>
          <w:rStyle w:val="normaltextrun"/>
          <w:rFonts w:asciiTheme="minorHAnsi" w:hAnsiTheme="minorHAnsi" w:cstheme="minorHAnsi"/>
        </w:rPr>
        <w:t xml:space="preserve"> a site related to the appeal, unless a specific enforcement notice prohibiting certain activities has been issued.</w:t>
      </w:r>
      <w:r w:rsidRPr="007A00B4">
        <w:rPr>
          <w:rStyle w:val="eop"/>
          <w:rFonts w:asciiTheme="minorHAnsi" w:hAnsiTheme="minorHAnsi" w:cstheme="minorHAnsi"/>
        </w:rPr>
        <w:t> </w:t>
      </w:r>
    </w:p>
    <w:p w14:paraId="4AE1D4A4" w14:textId="77777777" w:rsidR="00964A99" w:rsidRPr="00491911" w:rsidRDefault="00964A99" w:rsidP="00964A99">
      <w:pPr>
        <w:pStyle w:val="Heading1"/>
      </w:pPr>
      <w:bookmarkStart w:id="16" w:name="_Toc165452499"/>
      <w:r w:rsidRPr="006E46F1">
        <w:t>Legislative backgroun</w:t>
      </w:r>
      <w:bookmarkStart w:id="17" w:name="_Toc14167720"/>
      <w:r>
        <w:t>d</w:t>
      </w:r>
      <w:bookmarkEnd w:id="16"/>
    </w:p>
    <w:p w14:paraId="54A78366" w14:textId="6A852DF4" w:rsidR="00964A99" w:rsidRDefault="00DC49AB" w:rsidP="00BF6781">
      <w:pPr>
        <w:pStyle w:val="Bodyoutlinelevel2"/>
      </w:pPr>
      <w:r>
        <w:t xml:space="preserve">Our primary duty under the SIA is to exercise </w:t>
      </w:r>
      <w:r w:rsidRPr="00DC49AB">
        <w:rPr>
          <w:rFonts w:cs="Arial"/>
          <w:color w:val="1E1E1E"/>
          <w:shd w:val="clear" w:color="auto" w:fill="FFFFFF"/>
        </w:rPr>
        <w:t>the regulator's functions with a view to securing public safety (see</w:t>
      </w:r>
      <w:hyperlink r:id="rId46" w:history="1">
        <w:r w:rsidRPr="00DC49AB">
          <w:rPr>
            <w:rStyle w:val="Hyperlink"/>
            <w:rFonts w:cs="Arial"/>
            <w:shd w:val="clear" w:color="auto" w:fill="FFFFFF"/>
          </w:rPr>
          <w:t xml:space="preserve"> section 2</w:t>
        </w:r>
      </w:hyperlink>
      <w:r w:rsidRPr="00DC49AB">
        <w:rPr>
          <w:rFonts w:cs="Arial"/>
          <w:color w:val="1E1E1E"/>
          <w:shd w:val="clear" w:color="auto" w:fill="FFFFFF"/>
        </w:rPr>
        <w:t>)</w:t>
      </w:r>
      <w:r w:rsidR="006A2F1D">
        <w:rPr>
          <w:rFonts w:cs="Arial"/>
          <w:color w:val="1E1E1E"/>
          <w:shd w:val="clear" w:color="auto" w:fill="FFFFFF"/>
        </w:rPr>
        <w:t>,</w:t>
      </w:r>
      <w:r w:rsidRPr="00DC49AB">
        <w:rPr>
          <w:rFonts w:cs="Arial"/>
          <w:color w:val="1E1E1E"/>
          <w:shd w:val="clear" w:color="auto" w:fill="FFFFFF"/>
        </w:rPr>
        <w:t xml:space="preserve"> </w:t>
      </w:r>
      <w:r w:rsidR="006A2F1D">
        <w:rPr>
          <w:rFonts w:cs="Arial"/>
          <w:color w:val="1E1E1E"/>
          <w:shd w:val="clear" w:color="auto" w:fill="FFFFFF"/>
        </w:rPr>
        <w:t>t</w:t>
      </w:r>
      <w:r>
        <w:t xml:space="preserve">he SIA gives us the power to do anything we feel appropriate to that end. The specific </w:t>
      </w:r>
      <w:r w:rsidR="00964A99">
        <w:t xml:space="preserve"> requirements for us to monitor licensed activities are set out in </w:t>
      </w:r>
      <w:hyperlink r:id="rId47" w:history="1">
        <w:r w:rsidR="00964A99" w:rsidRPr="00D10F21">
          <w:rPr>
            <w:rStyle w:val="Hyperlink"/>
          </w:rPr>
          <w:t>Section</w:t>
        </w:r>
        <w:r w:rsidR="00964A99" w:rsidRPr="00233A30">
          <w:rPr>
            <w:rStyle w:val="Hyperlink"/>
          </w:rPr>
          <w:t xml:space="preserve"> 26 of the </w:t>
        </w:r>
        <w:r w:rsidR="00964A99" w:rsidRPr="00233A30" w:rsidDel="005802A8">
          <w:rPr>
            <w:rStyle w:val="Hyperlink"/>
          </w:rPr>
          <w:t>S</w:t>
        </w:r>
        <w:r w:rsidR="00964A99">
          <w:rPr>
            <w:rStyle w:val="Hyperlink"/>
          </w:rPr>
          <w:t>IA.</w:t>
        </w:r>
      </w:hyperlink>
      <w:r w:rsidR="00964A99">
        <w:t xml:space="preserve"> This makes clear that monitoring is for the purposes of:</w:t>
      </w:r>
    </w:p>
    <w:p w14:paraId="3968C881" w14:textId="01B393A3" w:rsidR="00964A99" w:rsidRDefault="00964A99" w:rsidP="00964A99">
      <w:pPr>
        <w:pStyle w:val="Bullets"/>
      </w:pPr>
      <w:r w:rsidRPr="00FA49F1">
        <w:t xml:space="preserve">securing compliance with the </w:t>
      </w:r>
      <w:r>
        <w:t xml:space="preserve">SIA and </w:t>
      </w:r>
      <w:r w:rsidR="00730E1E">
        <w:t xml:space="preserve">Space Industry </w:t>
      </w:r>
      <w:r>
        <w:t xml:space="preserve">Regulations and with any </w:t>
      </w:r>
      <w:r w:rsidRPr="00FA49F1">
        <w:t xml:space="preserve">conditions of </w:t>
      </w:r>
      <w:r w:rsidRPr="00FA49F1" w:rsidDel="00D30175">
        <w:t>licences</w:t>
      </w:r>
      <w:r w:rsidR="007E622E">
        <w:t>, whether those are required to be met before licensed activities can commence</w:t>
      </w:r>
      <w:r w:rsidR="009642BC">
        <w:t xml:space="preserve"> (these conditions are known as “conditions precedent”)</w:t>
      </w:r>
      <w:r w:rsidR="007E622E">
        <w:t xml:space="preserve">, or while the licensed activities are being </w:t>
      </w:r>
      <w:proofErr w:type="gramStart"/>
      <w:r w:rsidR="007E622E">
        <w:t>undertaken</w:t>
      </w:r>
      <w:proofErr w:type="gramEnd"/>
      <w:r w:rsidR="007E622E">
        <w:t xml:space="preserve"> </w:t>
      </w:r>
    </w:p>
    <w:p w14:paraId="03E0DEA6" w14:textId="77777777" w:rsidR="00964A99" w:rsidRPr="00FA49F1" w:rsidRDefault="00964A99" w:rsidP="00964A99">
      <w:pPr>
        <w:pStyle w:val="Bullets"/>
      </w:pPr>
      <w:r>
        <w:t xml:space="preserve">securing compliance with the UK’s </w:t>
      </w:r>
      <w:r w:rsidRPr="00FA49F1">
        <w:t xml:space="preserve">international obligations </w:t>
      </w:r>
    </w:p>
    <w:p w14:paraId="64CA3B5A" w14:textId="77777777" w:rsidR="00964A99" w:rsidRDefault="00964A99" w:rsidP="00964A99">
      <w:pPr>
        <w:pStyle w:val="Bullets"/>
      </w:pPr>
      <w:r w:rsidRPr="00FA49F1">
        <w:t>protecting public safety and national security</w:t>
      </w:r>
      <w:r>
        <w:t>.</w:t>
      </w:r>
    </w:p>
    <w:p w14:paraId="3D53DC9D" w14:textId="5A41E787" w:rsidR="00964A99" w:rsidRDefault="00424778" w:rsidP="00964A99">
      <w:pPr>
        <w:pStyle w:val="Bodyoutlinelevel2"/>
      </w:pPr>
      <w:hyperlink r:id="rId48" w:history="1">
        <w:r w:rsidR="00964A99" w:rsidRPr="00F73EF3">
          <w:rPr>
            <w:rStyle w:val="Hyperlink"/>
          </w:rPr>
          <w:t xml:space="preserve">Part 14 of the </w:t>
        </w:r>
        <w:r w:rsidR="00730E1E">
          <w:rPr>
            <w:rStyle w:val="Hyperlink"/>
          </w:rPr>
          <w:t xml:space="preserve">Space Industry </w:t>
        </w:r>
        <w:r w:rsidR="00964A99" w:rsidRPr="00F73EF3">
          <w:rPr>
            <w:rStyle w:val="Hyperlink"/>
          </w:rPr>
          <w:t>Regulations</w:t>
        </w:r>
      </w:hyperlink>
      <w:r w:rsidR="00964A99">
        <w:t xml:space="preserve"> provides further details on how we will monitor licensed activities. It also sets out the role and powers of inspectors and how we will use, </w:t>
      </w:r>
      <w:proofErr w:type="gramStart"/>
      <w:r w:rsidR="00964A99">
        <w:t>share</w:t>
      </w:r>
      <w:proofErr w:type="gramEnd"/>
      <w:r w:rsidR="00964A99">
        <w:t xml:space="preserve"> and protect information we gather in our monitoring.</w:t>
      </w:r>
    </w:p>
    <w:p w14:paraId="5543429C" w14:textId="405BCEA7" w:rsidR="00964A99" w:rsidRDefault="00424778" w:rsidP="00964A99">
      <w:pPr>
        <w:pStyle w:val="Bodyoutlinelevel2"/>
      </w:pPr>
      <w:hyperlink r:id="rId49" w:history="1">
        <w:r w:rsidR="00964A99" w:rsidRPr="00F73EF3">
          <w:rPr>
            <w:rStyle w:val="Hyperlink"/>
          </w:rPr>
          <w:t xml:space="preserve">Part 16 of the </w:t>
        </w:r>
        <w:r w:rsidR="00730E1E">
          <w:rPr>
            <w:rStyle w:val="Hyperlink"/>
          </w:rPr>
          <w:t xml:space="preserve">Space Industry </w:t>
        </w:r>
        <w:r w:rsidR="00964A99" w:rsidRPr="00F73EF3">
          <w:rPr>
            <w:rStyle w:val="Hyperlink"/>
          </w:rPr>
          <w:t>Regulations</w:t>
        </w:r>
      </w:hyperlink>
      <w:r w:rsidR="00964A99">
        <w:t xml:space="preserve"> covers the </w:t>
      </w:r>
      <w:r w:rsidR="00730E1E">
        <w:t xml:space="preserve">licensee’s </w:t>
      </w:r>
      <w:r w:rsidR="00964A99">
        <w:t>duty to report occurrences</w:t>
      </w:r>
      <w:r w:rsidR="00730E1E">
        <w:t>, which is examined in chapter 3 of this guidance</w:t>
      </w:r>
      <w:r w:rsidR="00964A99">
        <w:t xml:space="preserve">. </w:t>
      </w:r>
      <w:r w:rsidR="00730E1E">
        <w:t>Part 16</w:t>
      </w:r>
      <w:r w:rsidR="00964A99">
        <w:t xml:space="preserve"> includes a full definition of occurrences and sets out how we </w:t>
      </w:r>
      <w:proofErr w:type="gramStart"/>
      <w:r w:rsidR="00964A99">
        <w:t>have to</w:t>
      </w:r>
      <w:proofErr w:type="gramEnd"/>
      <w:r w:rsidR="00964A99">
        <w:t xml:space="preserve"> respond to any occurrence reports.</w:t>
      </w:r>
    </w:p>
    <w:p w14:paraId="105F30C5" w14:textId="275F15B0" w:rsidR="00964A99" w:rsidRDefault="00730E1E" w:rsidP="00964A99">
      <w:pPr>
        <w:pStyle w:val="Bodyoutlinelevel2"/>
      </w:pPr>
      <w:r>
        <w:t>A</w:t>
      </w:r>
      <w:r w:rsidR="00964A99">
        <w:t xml:space="preserve">dditional </w:t>
      </w:r>
      <w:r>
        <w:t xml:space="preserve">duties </w:t>
      </w:r>
      <w:r w:rsidR="00964A99">
        <w:t xml:space="preserve">relating to different licence types are addressed in sections of the </w:t>
      </w:r>
      <w:r>
        <w:t xml:space="preserve">Space Industry </w:t>
      </w:r>
      <w:r w:rsidR="00964A99">
        <w:t xml:space="preserve">Regulations that refer to that licence type. For example, the requirement for launch and return operators to review their safety cases are set out in chapter 3 of </w:t>
      </w:r>
      <w:hyperlink r:id="rId50" w:history="1">
        <w:r w:rsidR="00964A99" w:rsidRPr="00F73EF3">
          <w:rPr>
            <w:rStyle w:val="Hyperlink"/>
          </w:rPr>
          <w:t>Part 8 of the Regulations, “Safety of operator’s spaceflight activities”</w:t>
        </w:r>
      </w:hyperlink>
      <w:r w:rsidR="00964A99">
        <w:t xml:space="preserve">. Regulation 81 then stipulates that before a licensee can implement </w:t>
      </w:r>
      <w:r w:rsidR="00964A99">
        <w:lastRenderedPageBreak/>
        <w:t>any changes to their safety case, we must review it and confirm in writing that we accept it.</w:t>
      </w:r>
    </w:p>
    <w:p w14:paraId="2EDE9DBB" w14:textId="3CA8B62D" w:rsidR="00964A99" w:rsidRDefault="00964A99" w:rsidP="00964A99">
      <w:pPr>
        <w:pStyle w:val="Bodyoutlinelevel2"/>
      </w:pPr>
      <w:r>
        <w:t xml:space="preserve">Our enforcement powers under the SIA are covered over a number of sections, starting at </w:t>
      </w:r>
      <w:hyperlink r:id="rId51" w:history="1">
        <w:r w:rsidRPr="009979F5">
          <w:rPr>
            <w:rStyle w:val="Hyperlink"/>
          </w:rPr>
          <w:t>section 27 of the SIA</w:t>
        </w:r>
      </w:hyperlink>
      <w:r>
        <w:t xml:space="preserve"> </w:t>
      </w:r>
      <w:r w:rsidR="00730E1E">
        <w:t xml:space="preserve">which relates </w:t>
      </w:r>
      <w:r>
        <w:t xml:space="preserve">to our power to give directions. </w:t>
      </w:r>
      <w:hyperlink r:id="rId52" w:history="1">
        <w:r w:rsidRPr="009979F5">
          <w:rPr>
            <w:rStyle w:val="Hyperlink"/>
          </w:rPr>
          <w:t>Sections 51-59</w:t>
        </w:r>
      </w:hyperlink>
      <w:r>
        <w:t xml:space="preserve"> of the SIA cover offences and the potential civil sanctions. </w:t>
      </w:r>
    </w:p>
    <w:bookmarkEnd w:id="17"/>
    <w:p w14:paraId="176F1B0B" w14:textId="2E37F237" w:rsidR="00964A99" w:rsidRDefault="00964A99" w:rsidP="00964A99">
      <w:pPr>
        <w:pStyle w:val="ChapterNumber"/>
      </w:pPr>
    </w:p>
    <w:p w14:paraId="07FC1EE9" w14:textId="3A02C5E8" w:rsidR="00DD2FCD" w:rsidRDefault="00DD2FCD" w:rsidP="00964A99">
      <w:pPr>
        <w:pStyle w:val="ChapterTitle"/>
      </w:pPr>
      <w:bookmarkStart w:id="18" w:name="_Toc165452500"/>
      <w:r>
        <w:t>What we expect from you</w:t>
      </w:r>
      <w:bookmarkEnd w:id="18"/>
    </w:p>
    <w:p w14:paraId="14628B1E" w14:textId="63402C6B" w:rsidR="00DD2FCD" w:rsidRDefault="00730E1E" w:rsidP="00E53127">
      <w:pPr>
        <w:pStyle w:val="Bodyoutlinelevel2"/>
      </w:pPr>
      <w:r>
        <w:t>U</w:t>
      </w:r>
      <w:r w:rsidR="00DD2FCD">
        <w:t>nder the SIA</w:t>
      </w:r>
      <w:r>
        <w:t>, all licensees</w:t>
      </w:r>
      <w:r w:rsidR="00DD2FCD">
        <w:t xml:space="preserve"> must:</w:t>
      </w:r>
    </w:p>
    <w:p w14:paraId="237FB246" w14:textId="5FA882B7" w:rsidR="00DD2FCD" w:rsidRDefault="00DD2FCD" w:rsidP="00DD2FCD">
      <w:pPr>
        <w:pStyle w:val="Bullets"/>
      </w:pPr>
      <w:r>
        <w:t>provide us with information</w:t>
      </w:r>
      <w:r w:rsidR="00730E1E">
        <w:t xml:space="preserve"> about your licensed </w:t>
      </w:r>
      <w:proofErr w:type="gramStart"/>
      <w:r w:rsidR="00730E1E">
        <w:t>activities</w:t>
      </w:r>
      <w:proofErr w:type="gramEnd"/>
      <w:r w:rsidR="00730E1E">
        <w:t xml:space="preserve"> </w:t>
      </w:r>
    </w:p>
    <w:p w14:paraId="74E6FFFE" w14:textId="77777777" w:rsidR="00DD2FCD" w:rsidRDefault="00DD2FCD" w:rsidP="00DD2FCD">
      <w:pPr>
        <w:pStyle w:val="Bullets"/>
      </w:pPr>
      <w:r>
        <w:t>keep records of, and in relation to, licensed activities</w:t>
      </w:r>
    </w:p>
    <w:p w14:paraId="5CF7A7EF" w14:textId="7A74E085" w:rsidR="00DD2FCD" w:rsidRDefault="00DD2FCD" w:rsidP="00DD2FCD">
      <w:pPr>
        <w:pStyle w:val="Bullets"/>
      </w:pPr>
      <w:r>
        <w:t>report occurrences.</w:t>
      </w:r>
    </w:p>
    <w:p w14:paraId="2B9A1F93" w14:textId="3C846723" w:rsidR="005B1686" w:rsidRPr="005B1686" w:rsidRDefault="005B1686" w:rsidP="005B1686">
      <w:pPr>
        <w:pStyle w:val="Bodyoutlinelevel2"/>
      </w:pPr>
      <w:r w:rsidRPr="005B1686">
        <w:t xml:space="preserve">We need this information </w:t>
      </w:r>
      <w:r>
        <w:t>to check you are continuing to operate in line with the terms of your licence and to protect public safety and national security.</w:t>
      </w:r>
      <w:r w:rsidR="00AF2397">
        <w:t xml:space="preserve"> We therefore expect you to communicate with us in a timely way, using the correct channels and methods.</w:t>
      </w:r>
    </w:p>
    <w:p w14:paraId="528EACAD" w14:textId="77777777" w:rsidR="00DD2FCD" w:rsidRDefault="00DD2FCD" w:rsidP="00DD2FCD">
      <w:pPr>
        <w:pStyle w:val="Bodyoutlinelevel2"/>
      </w:pPr>
      <w:r>
        <w:t>As well as these core reporting requirements, you must also inform us of any proposed changes to your licensed activities that affect (or might affect) the basis on which we granted the licence. For example, this could mean changes to the safety case, or in key personnel.</w:t>
      </w:r>
    </w:p>
    <w:p w14:paraId="0814260D" w14:textId="38AC1518" w:rsidR="00BD12BB" w:rsidRDefault="00BD12BB" w:rsidP="00DD2FCD">
      <w:pPr>
        <w:pStyle w:val="Bodyoutlinelevel2"/>
      </w:pPr>
      <w:r>
        <w:t>We also expect you to participate fully in inspections</w:t>
      </w:r>
      <w:r w:rsidR="004A77E6">
        <w:t>.</w:t>
      </w:r>
    </w:p>
    <w:bookmarkEnd w:id="7"/>
    <w:p w14:paraId="659570E4" w14:textId="4202FFED" w:rsidR="007527CB" w:rsidRDefault="00B4482E" w:rsidP="00022FDB">
      <w:pPr>
        <w:pStyle w:val="Bodyoutlinelevel2"/>
      </w:pPr>
      <w:r>
        <w:t xml:space="preserve">If you have any queries about what you are required to do, </w:t>
      </w:r>
      <w:r w:rsidR="007527CB">
        <w:t>please</w:t>
      </w:r>
      <w:r>
        <w:t xml:space="preserve"> contact us BEFORE </w:t>
      </w:r>
      <w:r w:rsidR="007527CB">
        <w:t xml:space="preserve">any reporting dates. This will allow us to provide further details so you can comply with </w:t>
      </w:r>
      <w:r w:rsidR="000A2137">
        <w:t>the requirement</w:t>
      </w:r>
      <w:r w:rsidR="007527CB">
        <w:t xml:space="preserve"> rather than us needing to take enforcement action.</w:t>
      </w:r>
    </w:p>
    <w:p w14:paraId="2B3074D6" w14:textId="295EC717" w:rsidR="009B269E" w:rsidRDefault="001317B1" w:rsidP="009B269E">
      <w:pPr>
        <w:pStyle w:val="Bodyoutlinelevel2"/>
        <w:numPr>
          <w:ilvl w:val="0"/>
          <w:numId w:val="0"/>
        </w:numPr>
        <w:pBdr>
          <w:top w:val="single" w:sz="4" w:space="1" w:color="auto"/>
          <w:left w:val="single" w:sz="4" w:space="4" w:color="auto"/>
          <w:bottom w:val="single" w:sz="4" w:space="1" w:color="auto"/>
          <w:right w:val="single" w:sz="4" w:space="4" w:color="auto"/>
        </w:pBdr>
        <w:shd w:val="clear" w:color="auto" w:fill="C8C9DF" w:themeFill="accent3"/>
      </w:pPr>
      <w:r>
        <w:t xml:space="preserve">You can contact us </w:t>
      </w:r>
      <w:r w:rsidR="009B269E">
        <w:t xml:space="preserve">by emailing </w:t>
      </w:r>
      <w:hyperlink r:id="rId53" w:history="1">
        <w:r w:rsidR="009B269E" w:rsidRPr="006427D6">
          <w:rPr>
            <w:rStyle w:val="Hyperlink"/>
          </w:rPr>
          <w:t>commercialspaceflight@caa.co.uk</w:t>
        </w:r>
      </w:hyperlink>
      <w:r w:rsidR="009B269E">
        <w:t>.</w:t>
      </w:r>
    </w:p>
    <w:p w14:paraId="67407EEA" w14:textId="3D6BD2CE" w:rsidR="007527CB" w:rsidRPr="002B1501" w:rsidRDefault="005B1686" w:rsidP="005B1686">
      <w:pPr>
        <w:pStyle w:val="Heading1"/>
        <w:rPr>
          <w:rStyle w:val="legds"/>
        </w:rPr>
      </w:pPr>
      <w:bookmarkStart w:id="19" w:name="_Toc71033186"/>
      <w:bookmarkStart w:id="20" w:name="_Toc165452501"/>
      <w:bookmarkStart w:id="21" w:name="_Toc71028085"/>
      <w:r>
        <w:rPr>
          <w:rStyle w:val="legds"/>
        </w:rPr>
        <w:t>Your responsibility to</w:t>
      </w:r>
      <w:r w:rsidR="007527CB">
        <w:rPr>
          <w:rStyle w:val="legds"/>
        </w:rPr>
        <w:t xml:space="preserve"> provide information to </w:t>
      </w:r>
      <w:bookmarkEnd w:id="19"/>
      <w:proofErr w:type="gramStart"/>
      <w:r w:rsidR="00CF2C82">
        <w:rPr>
          <w:rStyle w:val="legds"/>
        </w:rPr>
        <w:t>us</w:t>
      </w:r>
      <w:bookmarkEnd w:id="20"/>
      <w:proofErr w:type="gramEnd"/>
      <w:r w:rsidR="007527CB">
        <w:rPr>
          <w:rStyle w:val="legds"/>
        </w:rPr>
        <w:t xml:space="preserve"> </w:t>
      </w:r>
    </w:p>
    <w:p w14:paraId="67907E77" w14:textId="575C4041" w:rsidR="005B1686" w:rsidRDefault="00CF2C82" w:rsidP="00CF2C82">
      <w:pPr>
        <w:pStyle w:val="Bodyoutlinelevel2"/>
      </w:pPr>
      <w:r>
        <w:t xml:space="preserve">We use information you provide us, to check you are continuing to operate in line with the terms of your licence. </w:t>
      </w:r>
      <w:r w:rsidR="005B1686">
        <w:t xml:space="preserve">You are responsible for providing the correct information, in the right formats, at the right time. </w:t>
      </w:r>
    </w:p>
    <w:p w14:paraId="427C8771" w14:textId="77777777" w:rsidR="005B1686" w:rsidRDefault="005B1686" w:rsidP="005B1686">
      <w:pPr>
        <w:pStyle w:val="Bodyoutlinelevel2"/>
      </w:pPr>
      <w:r>
        <w:t xml:space="preserve">The information you must provide us will depend on your licence type and licensed activities. For example, if you were licensed to conduct, </w:t>
      </w:r>
      <w:proofErr w:type="gramStart"/>
      <w:r>
        <w:t>host</w:t>
      </w:r>
      <w:proofErr w:type="gramEnd"/>
      <w:r>
        <w:t xml:space="preserve"> or provide range control services for multiple launches, you will be required to provide us with the dates and details of each specific launch, once these are known. </w:t>
      </w:r>
    </w:p>
    <w:p w14:paraId="605CC198" w14:textId="7C25D616" w:rsidR="007527CB" w:rsidRDefault="007527CB" w:rsidP="00CF2C82">
      <w:pPr>
        <w:pStyle w:val="Bodyoutlinelevel2"/>
      </w:pPr>
      <w:r w:rsidRPr="002B1501">
        <w:t>The guidance on each licence type sets out the kind of information the regulator will expect to see as part of its core monitoring. For example, a launch operator may be required to confirm launch dates</w:t>
      </w:r>
      <w:r w:rsidR="00CF2C82">
        <w:t xml:space="preserve"> and mission information</w:t>
      </w:r>
      <w:r w:rsidRPr="002B1501">
        <w:t xml:space="preserve"> and details of payloads, which were only indicative at the application stage. </w:t>
      </w:r>
      <w:r w:rsidR="00CF2C82">
        <w:t xml:space="preserve">Similarly, a licensed spaceport may be required to confirm the details of the launch vehicles </w:t>
      </w:r>
      <w:r w:rsidR="00CF2C82">
        <w:lastRenderedPageBreak/>
        <w:t>that will launch from the spaceport</w:t>
      </w:r>
      <w:r w:rsidR="00DC49AB">
        <w:t>, while an orbital operator may be required to confirm details such as the launch date</w:t>
      </w:r>
      <w:r w:rsidR="00CF2C82">
        <w:t xml:space="preserve">. </w:t>
      </w:r>
    </w:p>
    <w:p w14:paraId="082A3A3B" w14:textId="77777777" w:rsidR="005B1686" w:rsidRDefault="005B1686" w:rsidP="005B1686">
      <w:pPr>
        <w:pStyle w:val="Bodyoutlinelevel2"/>
      </w:pPr>
      <w:r>
        <w:t xml:space="preserve">However, we can request almost any information from you </w:t>
      </w:r>
      <w:proofErr w:type="gramStart"/>
      <w:r>
        <w:t>as long as</w:t>
      </w:r>
      <w:proofErr w:type="gramEnd"/>
      <w:r>
        <w:t xml:space="preserve"> it is relevant to monitoring duties.</w:t>
      </w:r>
    </w:p>
    <w:p w14:paraId="34F7BA36" w14:textId="77777777" w:rsidR="00BD12BB" w:rsidRDefault="005B1686" w:rsidP="00BD12BB">
      <w:pPr>
        <w:pStyle w:val="Bodyoutlinelevel2"/>
      </w:pPr>
      <w:r>
        <w:t>We will set out the information we require from you in a reporting plan, issued with your licence. This may also include specific dates for when information must be provided,</w:t>
      </w:r>
      <w:r w:rsidRPr="005B1686">
        <w:t xml:space="preserve"> or a schedule that is related to the licensed activities (</w:t>
      </w:r>
      <w:proofErr w:type="gramStart"/>
      <w:r w:rsidRPr="005B1686">
        <w:t>e.g.</w:t>
      </w:r>
      <w:proofErr w:type="gramEnd"/>
      <w:r w:rsidRPr="005B1686">
        <w:t xml:space="preserve"> two weeks before launch, post launch, etc).</w:t>
      </w:r>
      <w:r>
        <w:t xml:space="preserve"> The reporting plan will also state how often we need information. For example, we may request certain information is provided to us on an annual basis.</w:t>
      </w:r>
      <w:r w:rsidR="00BD12BB">
        <w:t xml:space="preserve"> </w:t>
      </w:r>
    </w:p>
    <w:p w14:paraId="31469C54" w14:textId="75498CE1" w:rsidR="00BD12BB" w:rsidRDefault="00BD12BB" w:rsidP="00BD12BB">
      <w:pPr>
        <w:pStyle w:val="Bodyoutlinelevel2"/>
        <w:numPr>
          <w:ilvl w:val="0"/>
          <w:numId w:val="0"/>
        </w:numPr>
        <w:pBdr>
          <w:top w:val="single" w:sz="4" w:space="1" w:color="auto"/>
          <w:left w:val="single" w:sz="4" w:space="4" w:color="auto"/>
          <w:bottom w:val="single" w:sz="4" w:space="1" w:color="auto"/>
          <w:right w:val="single" w:sz="4" w:space="4" w:color="auto"/>
        </w:pBdr>
        <w:ind w:left="1021"/>
      </w:pPr>
      <w:r>
        <w:t xml:space="preserve">You can </w:t>
      </w:r>
      <w:hyperlink r:id="rId54" w:history="1">
        <w:r w:rsidRPr="00E53127">
          <w:rPr>
            <w:rStyle w:val="Hyperlink"/>
          </w:rPr>
          <w:t>see an example of a reporting plan on our website</w:t>
        </w:r>
      </w:hyperlink>
      <w:r>
        <w:t>, but your reporting plan may have more, or fewer, requirements.</w:t>
      </w:r>
    </w:p>
    <w:p w14:paraId="60744D41" w14:textId="033BDF53" w:rsidR="005B1686" w:rsidRDefault="005B1686" w:rsidP="00DC49AB">
      <w:pPr>
        <w:pStyle w:val="Bodyoutlinelevel2"/>
      </w:pPr>
      <w:r>
        <w:t>If you do not meet the information reporting requirements in time, we can take enforcement action.</w:t>
      </w:r>
    </w:p>
    <w:p w14:paraId="66841F51" w14:textId="275CC988" w:rsidR="00CF2C82" w:rsidRDefault="00CF2C82" w:rsidP="00CF2C82">
      <w:pPr>
        <w:pStyle w:val="Bodyoutlinelevel2"/>
      </w:pPr>
      <w:r>
        <w:t>Different licensees may</w:t>
      </w:r>
      <w:r w:rsidR="00822F42">
        <w:t xml:space="preserve"> </w:t>
      </w:r>
      <w:r>
        <w:t xml:space="preserve">be required to provide very similar information. For example, for a launch involving a payload, the launch operator, orbital </w:t>
      </w:r>
      <w:proofErr w:type="gramStart"/>
      <w:r>
        <w:t>operator</w:t>
      </w:r>
      <w:proofErr w:type="gramEnd"/>
      <w:r>
        <w:t xml:space="preserve"> and spaceport licensees may all need to provide us with information about the scheduled launch and mission. It is NOT sufficient for one licensee to simply point us to the information submitted by another. However, licensees are welcome to submit similar information, and to work together to ensure the information they submit is consistent where this is relevant.</w:t>
      </w:r>
    </w:p>
    <w:p w14:paraId="6365150D" w14:textId="7B256C77" w:rsidR="007527CB" w:rsidRDefault="005B1686" w:rsidP="005B1686">
      <w:pPr>
        <w:pStyle w:val="Heading2"/>
      </w:pPr>
      <w:bookmarkStart w:id="22" w:name="_Toc161669803"/>
      <w:bookmarkStart w:id="23" w:name="_Toc165452502"/>
      <w:r>
        <w:t>I</w:t>
      </w:r>
      <w:r w:rsidR="00CF2C82">
        <w:t>nformation notices</w:t>
      </w:r>
      <w:bookmarkEnd w:id="22"/>
      <w:bookmarkEnd w:id="23"/>
    </w:p>
    <w:p w14:paraId="1AEF14F1" w14:textId="70ECCA85" w:rsidR="00A4688E" w:rsidRDefault="00CF2C82" w:rsidP="00CF2C82">
      <w:pPr>
        <w:pStyle w:val="Bodyoutlinelevel2"/>
      </w:pPr>
      <w:r>
        <w:t xml:space="preserve">In addition to the </w:t>
      </w:r>
      <w:r w:rsidR="00A4688E">
        <w:t xml:space="preserve">existing </w:t>
      </w:r>
      <w:r>
        <w:t xml:space="preserve">reporting requirements, </w:t>
      </w:r>
      <w:r w:rsidR="00A4688E">
        <w:t xml:space="preserve">we can also issue </w:t>
      </w:r>
      <w:r w:rsidR="000A2137">
        <w:t>information notices</w:t>
      </w:r>
      <w:r w:rsidR="00A4688E">
        <w:t xml:space="preserve"> requiring you to provide us with specific information, by a certain date. </w:t>
      </w:r>
    </w:p>
    <w:p w14:paraId="504DEBF2" w14:textId="0E43566A" w:rsidR="00A4688E" w:rsidRDefault="00A4688E" w:rsidP="00CF2C82">
      <w:pPr>
        <w:pStyle w:val="Bodyoutlinelevel2"/>
      </w:pPr>
      <w:r>
        <w:t>Information notices are typically used:</w:t>
      </w:r>
    </w:p>
    <w:p w14:paraId="3960FE6D" w14:textId="29EAA43D" w:rsidR="00A4688E" w:rsidRDefault="00A4688E" w:rsidP="00A4688E">
      <w:pPr>
        <w:pStyle w:val="Bullets"/>
      </w:pPr>
      <w:r w:rsidRPr="00A4688E">
        <w:rPr>
          <w:b/>
          <w:bCs/>
        </w:rPr>
        <w:t>either</w:t>
      </w:r>
      <w:r>
        <w:t xml:space="preserve"> to request similar information from all licensees in a certain category, in response to external factors </w:t>
      </w:r>
    </w:p>
    <w:p w14:paraId="6A4A1939" w14:textId="17B9B100" w:rsidR="00A4688E" w:rsidRPr="00A4688E" w:rsidRDefault="00A4688E" w:rsidP="00A4688E">
      <w:pPr>
        <w:pStyle w:val="Bullets"/>
        <w:rPr>
          <w:b/>
          <w:bCs/>
        </w:rPr>
      </w:pPr>
      <w:r w:rsidRPr="00A4688E">
        <w:rPr>
          <w:b/>
          <w:bCs/>
        </w:rPr>
        <w:t>or</w:t>
      </w:r>
      <w:r>
        <w:rPr>
          <w:b/>
          <w:bCs/>
        </w:rPr>
        <w:t xml:space="preserve"> </w:t>
      </w:r>
      <w:r>
        <w:t>as an escalation measure, where a licensee has not adhered to an existing reporting requirement.</w:t>
      </w:r>
    </w:p>
    <w:p w14:paraId="3944705B" w14:textId="77777777" w:rsidR="00CF2C82" w:rsidRDefault="00CF2C82" w:rsidP="00CF2C82">
      <w:pPr>
        <w:pBdr>
          <w:top w:val="single" w:sz="4" w:space="1" w:color="auto"/>
          <w:left w:val="single" w:sz="4" w:space="4" w:color="auto"/>
          <w:bottom w:val="single" w:sz="4" w:space="1" w:color="auto"/>
          <w:right w:val="single" w:sz="4" w:space="4" w:color="auto"/>
        </w:pBdr>
        <w:shd w:val="clear" w:color="auto" w:fill="B9C1F8" w:themeFill="accent5" w:themeFillTint="33"/>
        <w:spacing w:after="0"/>
        <w:rPr>
          <w:b/>
        </w:rPr>
      </w:pPr>
      <w:r w:rsidRPr="003A3B85">
        <w:rPr>
          <w:b/>
        </w:rPr>
        <w:t>Example</w:t>
      </w:r>
      <w:r>
        <w:rPr>
          <w:b/>
        </w:rPr>
        <w:t xml:space="preserve"> </w:t>
      </w:r>
    </w:p>
    <w:p w14:paraId="119720B0" w14:textId="2CD39192" w:rsidR="00CF2C82" w:rsidRDefault="00A4688E" w:rsidP="00CF2C82">
      <w:pPr>
        <w:pBdr>
          <w:top w:val="single" w:sz="4" w:space="1" w:color="auto"/>
          <w:left w:val="single" w:sz="4" w:space="4" w:color="auto"/>
          <w:bottom w:val="single" w:sz="4" w:space="1" w:color="auto"/>
          <w:right w:val="single" w:sz="4" w:space="4" w:color="auto"/>
        </w:pBdr>
        <w:shd w:val="clear" w:color="auto" w:fill="B9C1F8" w:themeFill="accent5" w:themeFillTint="33"/>
        <w:spacing w:after="0"/>
      </w:pPr>
      <w:r>
        <w:t>F</w:t>
      </w:r>
      <w:r w:rsidRPr="00A4688E">
        <w:t xml:space="preserve">ollowing an incident during a launch in which a navigation system failed, we </w:t>
      </w:r>
      <w:r>
        <w:t xml:space="preserve">could write </w:t>
      </w:r>
      <w:r w:rsidRPr="00A4688E">
        <w:t>to all launch operator licensees asking them to confirm in writing, within seven days of receiving the request, whether they are intending to use the same system for any subsequent UK launches. If one or more licensees did not respond in the required period, we could issue an information notice to these licensees</w:t>
      </w:r>
      <w:r w:rsidR="00822F42" w:rsidRPr="00A4688E">
        <w:t xml:space="preserve">. </w:t>
      </w:r>
    </w:p>
    <w:p w14:paraId="6DCDBA4E" w14:textId="77777777" w:rsidR="00CF2C82" w:rsidRDefault="00CF2C82" w:rsidP="00CF2C82">
      <w:pPr>
        <w:pStyle w:val="ListParagraph"/>
        <w:spacing w:after="0"/>
        <w:ind w:left="567"/>
      </w:pPr>
    </w:p>
    <w:p w14:paraId="08712F49" w14:textId="68CF474B" w:rsidR="00CF2C82" w:rsidRDefault="00CF2C82" w:rsidP="00A4688E">
      <w:pPr>
        <w:pStyle w:val="Bodyoutlinelevel2"/>
      </w:pPr>
      <w:r>
        <w:lastRenderedPageBreak/>
        <w:t xml:space="preserve">If licensees do not respond to an information notice in the correct way, </w:t>
      </w:r>
      <w:r w:rsidR="00A4688E">
        <w:t>we can</w:t>
      </w:r>
      <w:r>
        <w:t xml:space="preserve"> take </w:t>
      </w:r>
      <w:r w:rsidR="008C33D4">
        <w:t xml:space="preserve">additional </w:t>
      </w:r>
      <w:r>
        <w:t>enforcement action.</w:t>
      </w:r>
    </w:p>
    <w:p w14:paraId="1B3FF7DA" w14:textId="55712474" w:rsidR="007527CB" w:rsidRDefault="00CF2C82" w:rsidP="005B1686">
      <w:pPr>
        <w:pStyle w:val="Heading2"/>
      </w:pPr>
      <w:bookmarkStart w:id="24" w:name="_Toc161669804"/>
      <w:bookmarkStart w:id="25" w:name="_Toc165452503"/>
      <w:r>
        <w:t xml:space="preserve">Changes to information used in your </w:t>
      </w:r>
      <w:proofErr w:type="gramStart"/>
      <w:r>
        <w:t>application</w:t>
      </w:r>
      <w:bookmarkEnd w:id="24"/>
      <w:bookmarkEnd w:id="25"/>
      <w:proofErr w:type="gramEnd"/>
    </w:p>
    <w:p w14:paraId="5938594F" w14:textId="5D72A7F1" w:rsidR="00CF2C82" w:rsidRDefault="00CF2C82" w:rsidP="00CF2C82">
      <w:pPr>
        <w:pStyle w:val="Bodyoutlinelevel2"/>
      </w:pPr>
      <w:r>
        <w:t>If there has been a material change in any of the information submitted as part of the licence application, then you must inform us in writing as soon as possible after the potential change becomes known. You will need to provide details of what has changed and why.</w:t>
      </w:r>
    </w:p>
    <w:p w14:paraId="40162343" w14:textId="03F09A11" w:rsidR="009642BC" w:rsidRDefault="009642BC" w:rsidP="00CF2C82">
      <w:pPr>
        <w:pStyle w:val="Bodyoutlinelevel2"/>
      </w:pPr>
      <w:r w:rsidRPr="009642BC">
        <w:t xml:space="preserve">Where </w:t>
      </w:r>
      <w:r>
        <w:t xml:space="preserve">you intend to </w:t>
      </w:r>
      <w:r w:rsidRPr="009642BC">
        <w:t>change</w:t>
      </w:r>
      <w:r>
        <w:t xml:space="preserve"> any aspect of</w:t>
      </w:r>
      <w:r w:rsidRPr="009642BC">
        <w:t xml:space="preserve"> the safety case</w:t>
      </w:r>
      <w:r>
        <w:t>,</w:t>
      </w:r>
      <w:r w:rsidRPr="009642BC">
        <w:t xml:space="preserve"> you must submit a</w:t>
      </w:r>
      <w:r>
        <w:t xml:space="preserve"> full </w:t>
      </w:r>
      <w:r w:rsidRPr="009642BC">
        <w:t>updated safety case for us to review.  We recommend that you clearly indicate which sections of the safety case have been updated. You must not make any changes to your activities until we have confirmed in writing that we accept your revised safety case.</w:t>
      </w:r>
    </w:p>
    <w:p w14:paraId="00141B79" w14:textId="1C646009" w:rsidR="007527CB" w:rsidRDefault="00CF2C82" w:rsidP="00CF2C82">
      <w:pPr>
        <w:pStyle w:val="Bodyoutlinelevel2"/>
      </w:pPr>
      <w:r>
        <w:t xml:space="preserve">Other </w:t>
      </w:r>
      <w:r w:rsidR="00DC49AB">
        <w:t xml:space="preserve">examples of </w:t>
      </w:r>
      <w:r>
        <w:t>material changes include:</w:t>
      </w:r>
    </w:p>
    <w:p w14:paraId="4E48C8B9" w14:textId="3939309A" w:rsidR="00CF2C82" w:rsidRDefault="00CF2C82" w:rsidP="00CF2C82">
      <w:pPr>
        <w:pStyle w:val="Bullets"/>
      </w:pPr>
      <w:r>
        <w:t xml:space="preserve">changes to personnel in prescribed roles, where we have to approve the incoming </w:t>
      </w:r>
      <w:proofErr w:type="gramStart"/>
      <w:r>
        <w:t>individuals</w:t>
      </w:r>
      <w:proofErr w:type="gramEnd"/>
    </w:p>
    <w:p w14:paraId="153E24DD" w14:textId="3316A3CD" w:rsidR="00CF2C82" w:rsidRDefault="00CF2C82" w:rsidP="00CF2C82">
      <w:pPr>
        <w:pStyle w:val="Bullets"/>
      </w:pPr>
      <w:r>
        <w:t xml:space="preserve">changes to organisational structure and ownership, particularly if this results in increased foreign </w:t>
      </w:r>
      <w:proofErr w:type="gramStart"/>
      <w:r w:rsidR="000A2137">
        <w:t>ownership</w:t>
      </w:r>
      <w:proofErr w:type="gramEnd"/>
    </w:p>
    <w:p w14:paraId="047860CF" w14:textId="6F78C40E" w:rsidR="00CF2C82" w:rsidRDefault="00CF2C82" w:rsidP="00CF2C82">
      <w:pPr>
        <w:pStyle w:val="Bullets"/>
      </w:pPr>
      <w:r>
        <w:t>changes to training programmes.</w:t>
      </w:r>
    </w:p>
    <w:p w14:paraId="167E9E4D" w14:textId="1D77EC6D" w:rsidR="007527CB" w:rsidRDefault="00CF2C82" w:rsidP="00CF2C82">
      <w:pPr>
        <w:pStyle w:val="Bodyoutlinelevel2"/>
      </w:pPr>
      <w:r>
        <w:t>We will</w:t>
      </w:r>
      <w:r w:rsidR="007527CB" w:rsidRPr="002B1501">
        <w:t xml:space="preserve"> evaluate th</w:t>
      </w:r>
      <w:r>
        <w:t>e</w:t>
      </w:r>
      <w:r w:rsidR="007527CB" w:rsidRPr="002B1501">
        <w:t xml:space="preserve"> information</w:t>
      </w:r>
      <w:r>
        <w:t xml:space="preserve"> you provide us,</w:t>
      </w:r>
      <w:r w:rsidR="007527CB" w:rsidRPr="002B1501">
        <w:t xml:space="preserve"> to ensure that the planned activities are </w:t>
      </w:r>
      <w:r>
        <w:t xml:space="preserve">still </w:t>
      </w:r>
      <w:r w:rsidR="007527CB" w:rsidRPr="002B1501">
        <w:t>compliant with the licence and any conditions that were attached to it. This helps</w:t>
      </w:r>
      <w:r w:rsidR="00822F42">
        <w:t xml:space="preserve"> us</w:t>
      </w:r>
      <w:r w:rsidR="007527CB" w:rsidRPr="002B1501">
        <w:t xml:space="preserve"> fulfil </w:t>
      </w:r>
      <w:r w:rsidR="00822F42">
        <w:t>the UK’s</w:t>
      </w:r>
      <w:r w:rsidR="007527CB" w:rsidRPr="002B1501">
        <w:t xml:space="preserve"> international obligation to supervise space activities under </w:t>
      </w:r>
      <w:r w:rsidR="00822F42">
        <w:t>its</w:t>
      </w:r>
      <w:r w:rsidR="007527CB" w:rsidRPr="002B1501">
        <w:t xml:space="preserve"> jurisdiction.</w:t>
      </w:r>
    </w:p>
    <w:p w14:paraId="205C613F" w14:textId="16E273A2" w:rsidR="00CF2C82" w:rsidRDefault="00CF2C82" w:rsidP="00CF2C82">
      <w:pPr>
        <w:pStyle w:val="Bodyoutlinelevel2"/>
      </w:pPr>
      <w:r>
        <w:t xml:space="preserve">If we become aware of material changes that you have not informed us of, we can take enforcement action, including to stop you undertaking licensed activities until we have had the chance to assess the impact of the change. </w:t>
      </w:r>
    </w:p>
    <w:p w14:paraId="5FCC3A94" w14:textId="6194B4C0" w:rsidR="007527CB" w:rsidRDefault="005B1686" w:rsidP="005B1686">
      <w:pPr>
        <w:pStyle w:val="Heading1"/>
      </w:pPr>
      <w:bookmarkStart w:id="26" w:name="_Toc71033190"/>
      <w:bookmarkStart w:id="27" w:name="_Toc165452504"/>
      <w:bookmarkEnd w:id="21"/>
      <w:r>
        <w:t xml:space="preserve">Your responsibility </w:t>
      </w:r>
      <w:r w:rsidR="007527CB">
        <w:t xml:space="preserve">to keep </w:t>
      </w:r>
      <w:proofErr w:type="gramStart"/>
      <w:r w:rsidR="007527CB">
        <w:t>records</w:t>
      </w:r>
      <w:bookmarkEnd w:id="26"/>
      <w:bookmarkEnd w:id="27"/>
      <w:proofErr w:type="gramEnd"/>
      <w:r w:rsidR="007527CB">
        <w:t xml:space="preserve"> </w:t>
      </w:r>
    </w:p>
    <w:p w14:paraId="38F0284B" w14:textId="2E683BD5" w:rsidR="007527CB" w:rsidRDefault="00A4688E" w:rsidP="00A4688E">
      <w:pPr>
        <w:pStyle w:val="Bodyoutlinelevel2"/>
      </w:pPr>
      <w:r>
        <w:t xml:space="preserve">All licensees are expected to </w:t>
      </w:r>
      <w:r w:rsidR="007527CB">
        <w:t>retain comprehensive records of all their licensed activities</w:t>
      </w:r>
      <w:r>
        <w:t xml:space="preserve">, </w:t>
      </w:r>
      <w:r w:rsidR="007527CB">
        <w:t xml:space="preserve">throughout the licence period and for three years after the licence has expired. </w:t>
      </w:r>
      <w:bookmarkStart w:id="28" w:name="_Ref30084379"/>
      <w:r>
        <w:t>Doing so will also help comply with the duty to provide information to us.</w:t>
      </w:r>
    </w:p>
    <w:p w14:paraId="58EA9709" w14:textId="77777777" w:rsidR="00A4688E" w:rsidRDefault="00A4688E" w:rsidP="00A4688E">
      <w:pPr>
        <w:pStyle w:val="Bodyoutlinelevel2"/>
      </w:pPr>
      <w:r>
        <w:t>There are additional record-keeping requirements in relation to training. These apply particularly to launch operator licensees and range control licensees, who are required to appoint a training manager.</w:t>
      </w:r>
    </w:p>
    <w:p w14:paraId="52AE576F" w14:textId="5B3FFBA9" w:rsidR="007527CB" w:rsidRDefault="00A4688E" w:rsidP="00A4688E">
      <w:pPr>
        <w:pStyle w:val="Bodyoutlinelevel2"/>
      </w:pPr>
      <w:r>
        <w:t>Further, u</w:t>
      </w:r>
      <w:r w:rsidR="007527CB">
        <w:t xml:space="preserve">nder </w:t>
      </w:r>
      <w:hyperlink r:id="rId55" w:history="1">
        <w:r w:rsidR="007527CB" w:rsidRPr="00A4688E">
          <w:rPr>
            <w:rStyle w:val="Hyperlink"/>
          </w:rPr>
          <w:t>regulation 103</w:t>
        </w:r>
      </w:hyperlink>
      <w:r w:rsidR="007527CB">
        <w:t xml:space="preserve">, </w:t>
      </w:r>
      <w:r>
        <w:t xml:space="preserve">launch </w:t>
      </w:r>
      <w:r w:rsidR="007527CB">
        <w:t>operators</w:t>
      </w:r>
      <w:r>
        <w:t xml:space="preserve"> and return operators</w:t>
      </w:r>
      <w:r w:rsidR="007527CB">
        <w:t xml:space="preserve"> must keep certain records relating to their spaceflight activities. These include: </w:t>
      </w:r>
    </w:p>
    <w:p w14:paraId="055D210F" w14:textId="77777777" w:rsidR="007527CB" w:rsidRPr="002D1DD2" w:rsidRDefault="007527CB" w:rsidP="00A4688E">
      <w:pPr>
        <w:pStyle w:val="Bullets"/>
      </w:pPr>
      <w:r>
        <w:lastRenderedPageBreak/>
        <w:t xml:space="preserve">records of all communications during spaceflight activities between </w:t>
      </w:r>
      <w:r w:rsidRPr="00E50181">
        <w:t xml:space="preserve">the mission management facility or ground control at the spaceport </w:t>
      </w:r>
      <w:r>
        <w:t xml:space="preserve">and </w:t>
      </w:r>
      <w:r w:rsidRPr="002D1DD2">
        <w:t>the range control service provider, the spaceport licensee,</w:t>
      </w:r>
      <w:r>
        <w:t xml:space="preserve"> </w:t>
      </w:r>
      <w:r w:rsidRPr="002D1DD2">
        <w:t>relevant meteorological service providers,</w:t>
      </w:r>
      <w:r>
        <w:t xml:space="preserve"> </w:t>
      </w:r>
      <w:r w:rsidRPr="002D1DD2">
        <w:t>relevant air navigation service providers, and</w:t>
      </w:r>
      <w:r>
        <w:t xml:space="preserve"> </w:t>
      </w:r>
      <w:r w:rsidRPr="002D1DD2">
        <w:t>relevant emergency services</w:t>
      </w:r>
    </w:p>
    <w:bookmarkEnd w:id="28"/>
    <w:p w14:paraId="60C9E6DB" w14:textId="353B743A" w:rsidR="007527CB" w:rsidRDefault="007527CB" w:rsidP="00A4688E">
      <w:pPr>
        <w:pStyle w:val="Bullets"/>
        <w:rPr>
          <w:rFonts w:cs="Times New Roman"/>
          <w:lang w:eastAsia="en-GB"/>
        </w:rPr>
      </w:pPr>
      <w:r w:rsidRPr="120A1878">
        <w:rPr>
          <w:rFonts w:cs="Times New Roman"/>
          <w:color w:val="000000" w:themeColor="text1"/>
          <w:lang w:eastAsia="en-GB"/>
        </w:rPr>
        <w:t xml:space="preserve">records of </w:t>
      </w:r>
      <w:r w:rsidR="00A4688E">
        <w:rPr>
          <w:rFonts w:cs="Times New Roman"/>
          <w:color w:val="000000" w:themeColor="text1"/>
          <w:lang w:eastAsia="en-GB"/>
        </w:rPr>
        <w:t xml:space="preserve">their </w:t>
      </w:r>
      <w:r w:rsidRPr="120A1878">
        <w:rPr>
          <w:rFonts w:cs="Times New Roman"/>
          <w:color w:val="000000" w:themeColor="text1"/>
          <w:lang w:eastAsia="en-GB"/>
        </w:rPr>
        <w:t xml:space="preserve">correspondence </w:t>
      </w:r>
      <w:r w:rsidR="00A4688E">
        <w:rPr>
          <w:rFonts w:cs="Times New Roman"/>
          <w:color w:val="000000" w:themeColor="text1"/>
          <w:lang w:eastAsia="en-GB"/>
        </w:rPr>
        <w:t xml:space="preserve">with us </w:t>
      </w:r>
      <w:r w:rsidRPr="120A1878">
        <w:rPr>
          <w:rFonts w:cs="Times New Roman"/>
          <w:color w:val="000000" w:themeColor="text1"/>
          <w:lang w:eastAsia="en-GB"/>
        </w:rPr>
        <w:t>before launch and during the operator’s spaceflight activities</w:t>
      </w:r>
    </w:p>
    <w:p w14:paraId="3CAA586B" w14:textId="761843BE" w:rsidR="007527CB" w:rsidRPr="002D1DD2" w:rsidRDefault="007527CB" w:rsidP="00A4688E">
      <w:pPr>
        <w:pStyle w:val="Bullets"/>
        <w:rPr>
          <w:rFonts w:cs="Times New Roman"/>
          <w:lang w:eastAsia="en-GB"/>
        </w:rPr>
      </w:pPr>
      <w:r w:rsidRPr="120A1878">
        <w:rPr>
          <w:rFonts w:cs="Times New Roman"/>
          <w:color w:val="000000" w:themeColor="text1"/>
          <w:lang w:eastAsia="en-GB"/>
        </w:rPr>
        <w:t>reports of maintenance work carried out on communication and recording systems used to make the records referred to, and of checks made to such systems to ensure the launch vehicle is fit for the operator’s spaceflight activities</w:t>
      </w:r>
      <w:r w:rsidR="00A4688E">
        <w:rPr>
          <w:rFonts w:cs="Times New Roman"/>
          <w:color w:val="000000" w:themeColor="text1"/>
          <w:lang w:eastAsia="en-GB"/>
        </w:rPr>
        <w:t>.</w:t>
      </w:r>
    </w:p>
    <w:p w14:paraId="4AD52AB2" w14:textId="45101BE2" w:rsidR="007527CB" w:rsidRDefault="007527CB" w:rsidP="00DC49AB">
      <w:pPr>
        <w:spacing w:after="0"/>
        <w:ind w:left="993"/>
      </w:pPr>
      <w:r w:rsidRPr="002D1DD2">
        <w:rPr>
          <w:rFonts w:eastAsia="Times New Roman"/>
          <w:color w:val="000000"/>
          <w:lang w:eastAsia="en-GB"/>
        </w:rPr>
        <w:t xml:space="preserve">For a full list of the duties </w:t>
      </w:r>
      <w:r w:rsidR="00A4688E">
        <w:rPr>
          <w:rFonts w:eastAsia="Times New Roman"/>
          <w:color w:val="000000"/>
          <w:lang w:eastAsia="en-GB"/>
        </w:rPr>
        <w:t>for lau</w:t>
      </w:r>
      <w:r w:rsidR="00540FE7">
        <w:rPr>
          <w:rFonts w:eastAsia="Times New Roman"/>
          <w:color w:val="000000"/>
          <w:lang w:eastAsia="en-GB"/>
        </w:rPr>
        <w:t>nch</w:t>
      </w:r>
      <w:r w:rsidR="00A4688E">
        <w:rPr>
          <w:rFonts w:eastAsia="Times New Roman"/>
          <w:color w:val="000000"/>
          <w:lang w:eastAsia="en-GB"/>
        </w:rPr>
        <w:t xml:space="preserve"> and return </w:t>
      </w:r>
      <w:r w:rsidRPr="002D1DD2">
        <w:rPr>
          <w:rFonts w:eastAsia="Times New Roman"/>
          <w:color w:val="000000"/>
          <w:lang w:eastAsia="en-GB"/>
        </w:rPr>
        <w:t>operators to retain such records,</w:t>
      </w:r>
      <w:r w:rsidR="00DC49AB">
        <w:rPr>
          <w:rFonts w:eastAsia="Times New Roman"/>
          <w:color w:val="000000"/>
          <w:lang w:eastAsia="en-GB"/>
        </w:rPr>
        <w:t xml:space="preserve"> </w:t>
      </w:r>
      <w:r w:rsidRPr="002D1DD2">
        <w:rPr>
          <w:rFonts w:eastAsia="Times New Roman"/>
          <w:color w:val="000000"/>
          <w:lang w:eastAsia="en-GB"/>
        </w:rPr>
        <w:t xml:space="preserve">see </w:t>
      </w:r>
      <w:hyperlink r:id="rId56" w:history="1">
        <w:r w:rsidRPr="005B1686">
          <w:rPr>
            <w:rStyle w:val="Hyperlink"/>
            <w:rFonts w:eastAsia="Times New Roman"/>
            <w:lang w:eastAsia="en-GB"/>
          </w:rPr>
          <w:t>regulations 102-103</w:t>
        </w:r>
      </w:hyperlink>
      <w:r w:rsidRPr="002D1DD2">
        <w:rPr>
          <w:rFonts w:eastAsia="Times New Roman"/>
          <w:color w:val="000000"/>
          <w:lang w:eastAsia="en-GB"/>
        </w:rPr>
        <w:t xml:space="preserve"> and the separate </w:t>
      </w:r>
      <w:hyperlink r:id="rId57" w:history="1">
        <w:r w:rsidRPr="005B1686">
          <w:rPr>
            <w:rStyle w:val="Hyperlink"/>
          </w:rPr>
          <w:t>Guidance for launch operator and return operator licence applicants and licensees</w:t>
        </w:r>
        <w:r w:rsidR="005B1686" w:rsidRPr="005B1686">
          <w:rPr>
            <w:rStyle w:val="Hyperlink"/>
          </w:rPr>
          <w:t xml:space="preserve"> (CAP2213)</w:t>
        </w:r>
      </w:hyperlink>
      <w:r w:rsidRPr="002D1DD2">
        <w:t>.</w:t>
      </w:r>
    </w:p>
    <w:p w14:paraId="0B0A8B19" w14:textId="77777777" w:rsidR="00DC49AB" w:rsidRPr="002D1DD2" w:rsidRDefault="00DC49AB" w:rsidP="00DC49AB">
      <w:pPr>
        <w:spacing w:after="0"/>
        <w:ind w:left="993"/>
        <w:rPr>
          <w:u w:val="single"/>
        </w:rPr>
      </w:pPr>
    </w:p>
    <w:p w14:paraId="4C445F9B" w14:textId="79486B5B" w:rsidR="007527CB" w:rsidRDefault="00375365" w:rsidP="00375365">
      <w:pPr>
        <w:pStyle w:val="Bodyoutlinelevel2"/>
      </w:pPr>
      <w:bookmarkStart w:id="29" w:name="_Ref32334073"/>
      <w:r>
        <w:t>O</w:t>
      </w:r>
      <w:r w:rsidR="007527CB">
        <w:t xml:space="preserve">ther licensees </w:t>
      </w:r>
      <w:r>
        <w:t xml:space="preserve">should also </w:t>
      </w:r>
      <w:r w:rsidR="007527CB">
        <w:t xml:space="preserve">retain similar records of communication, </w:t>
      </w:r>
      <w:proofErr w:type="gramStart"/>
      <w:r w:rsidR="007527CB">
        <w:t>correspondence</w:t>
      </w:r>
      <w:proofErr w:type="gramEnd"/>
      <w:r w:rsidR="007527CB">
        <w:t xml:space="preserve"> and maintenance work.</w:t>
      </w:r>
    </w:p>
    <w:p w14:paraId="0FF45319" w14:textId="6C2A0511" w:rsidR="007527CB" w:rsidRDefault="007527CB" w:rsidP="00375365">
      <w:pPr>
        <w:pStyle w:val="Bodyoutlinelevel2"/>
      </w:pPr>
      <w:r>
        <w:t xml:space="preserve">If licensees fail to provide evidence of adequate record-keeping, </w:t>
      </w:r>
      <w:r w:rsidR="00502C9F">
        <w:t>we</w:t>
      </w:r>
      <w:r>
        <w:t xml:space="preserve"> may take enforcement action.</w:t>
      </w:r>
    </w:p>
    <w:p w14:paraId="393D30EE" w14:textId="535EA269" w:rsidR="007527CB" w:rsidRPr="001C411E" w:rsidRDefault="005B1686" w:rsidP="005B1686">
      <w:pPr>
        <w:pStyle w:val="Heading1"/>
      </w:pPr>
      <w:bookmarkStart w:id="30" w:name="_Toc71033191"/>
      <w:bookmarkStart w:id="31" w:name="_Toc165452505"/>
      <w:r>
        <w:t>Your d</w:t>
      </w:r>
      <w:r w:rsidR="007527CB">
        <w:t xml:space="preserve">uty to report </w:t>
      </w:r>
      <w:proofErr w:type="gramStart"/>
      <w:r w:rsidR="007527CB">
        <w:t>occurrences</w:t>
      </w:r>
      <w:bookmarkEnd w:id="30"/>
      <w:bookmarkEnd w:id="31"/>
      <w:proofErr w:type="gramEnd"/>
    </w:p>
    <w:p w14:paraId="361ABAE7" w14:textId="053ADF5E" w:rsidR="00375365" w:rsidRPr="005B1686" w:rsidRDefault="007527CB" w:rsidP="00375365">
      <w:pPr>
        <w:pStyle w:val="Bodyoutlinelevel2"/>
      </w:pPr>
      <w:r>
        <w:t xml:space="preserve">Under </w:t>
      </w:r>
      <w:hyperlink r:id="rId58" w:history="1">
        <w:r w:rsidRPr="00375365">
          <w:rPr>
            <w:rStyle w:val="Hyperlink"/>
          </w:rPr>
          <w:t xml:space="preserve">Part 16 of the </w:t>
        </w:r>
        <w:r w:rsidR="005B1686">
          <w:rPr>
            <w:rStyle w:val="Hyperlink"/>
          </w:rPr>
          <w:t xml:space="preserve">Space Industry </w:t>
        </w:r>
        <w:r w:rsidRPr="00375365">
          <w:rPr>
            <w:rStyle w:val="Hyperlink"/>
          </w:rPr>
          <w:t>Regulations</w:t>
        </w:r>
      </w:hyperlink>
      <w:r>
        <w:t xml:space="preserve">, all licensees have a duty to report occurrences to </w:t>
      </w:r>
      <w:r w:rsidR="00375365">
        <w:t>us</w:t>
      </w:r>
      <w:r w:rsidRPr="0FE9C381">
        <w:rPr>
          <w:rFonts w:eastAsiaTheme="majorEastAsia" w:cstheme="majorBidi"/>
        </w:rPr>
        <w:t>.</w:t>
      </w:r>
      <w:bookmarkEnd w:id="29"/>
      <w:r w:rsidR="00375365">
        <w:rPr>
          <w:rFonts w:eastAsiaTheme="majorEastAsia" w:cstheme="majorBidi"/>
        </w:rPr>
        <w:t xml:space="preserve"> </w:t>
      </w:r>
    </w:p>
    <w:p w14:paraId="2ED661FE" w14:textId="6288330D" w:rsidR="005B1686" w:rsidRDefault="005B1686" w:rsidP="00375365">
      <w:pPr>
        <w:pStyle w:val="Bodyoutlinelevel2"/>
      </w:pPr>
      <w:r>
        <w:t>An occu</w:t>
      </w:r>
      <w:r w:rsidRPr="009A303B">
        <w:t xml:space="preserve">rrence is any spaceflight accident, a major accident, or any incident </w:t>
      </w:r>
      <w:r>
        <w:t xml:space="preserve">during or in preparation for licensed activities </w:t>
      </w:r>
      <w:r w:rsidRPr="009A303B">
        <w:t>which, if not corrected or addressed, could result in a spaceflight accident or a major accident</w:t>
      </w:r>
      <w:r>
        <w:t>.</w:t>
      </w:r>
    </w:p>
    <w:p w14:paraId="206B01F0" w14:textId="185776A5" w:rsidR="00DC49AB" w:rsidRPr="009642BC" w:rsidRDefault="00AF6659" w:rsidP="00AF6659">
      <w:pPr>
        <w:pStyle w:val="Bodyoutlinelevel2"/>
        <w:rPr>
          <w:rFonts w:asciiTheme="minorHAnsi" w:hAnsiTheme="minorHAnsi" w:cstheme="minorHAnsi"/>
          <w:sz w:val="22"/>
          <w:szCs w:val="22"/>
        </w:rPr>
      </w:pPr>
      <w:r>
        <w:t>An occu</w:t>
      </w:r>
      <w:r w:rsidRPr="009A303B">
        <w:t xml:space="preserve">rrence </w:t>
      </w:r>
      <w:r>
        <w:t xml:space="preserve">in relation to orbital activities is any collision with another space object, any other event that generates space debris, </w:t>
      </w:r>
      <w:r w:rsidRPr="009A303B">
        <w:t xml:space="preserve">or any incident </w:t>
      </w:r>
      <w:r>
        <w:t xml:space="preserve">during or in preparation for licensed activities </w:t>
      </w:r>
      <w:r w:rsidRPr="009A303B">
        <w:t>which, if not corrected or addressed, could result in a</w:t>
      </w:r>
      <w:r>
        <w:t xml:space="preserve"> platform failure, loss of control of the satellite or risk to other space objects.</w:t>
      </w:r>
      <w:r>
        <w:rPr>
          <w:rFonts w:asciiTheme="minorHAnsi" w:hAnsiTheme="minorHAnsi" w:cstheme="minorHAnsi"/>
          <w:sz w:val="22"/>
          <w:szCs w:val="22"/>
        </w:rPr>
        <w:t xml:space="preserve"> </w:t>
      </w:r>
      <w:r w:rsidR="00DC49AB">
        <w:t>The full definition is set out in your licence.</w:t>
      </w:r>
    </w:p>
    <w:p w14:paraId="47F05AC4" w14:textId="665916E2" w:rsidR="007527CB" w:rsidRDefault="007527CB" w:rsidP="00375365">
      <w:pPr>
        <w:pStyle w:val="Bodyoutlinelevel2"/>
      </w:pPr>
      <w:r>
        <w:t xml:space="preserve">Occurrence reports must be </w:t>
      </w:r>
      <w:r w:rsidR="00375365">
        <w:t xml:space="preserve">submitted </w:t>
      </w:r>
      <w:r>
        <w:t>in writing within 72 hours of the time at which the licensee became aware of the occurrence.</w:t>
      </w:r>
      <w:r w:rsidR="00375365">
        <w:t xml:space="preserve"> They must include the information listed at </w:t>
      </w:r>
      <w:hyperlink r:id="rId59" w:history="1">
        <w:r w:rsidR="00375365" w:rsidRPr="00375365">
          <w:rPr>
            <w:rStyle w:val="Hyperlink"/>
          </w:rPr>
          <w:t>regulation 274</w:t>
        </w:r>
      </w:hyperlink>
      <w:r w:rsidR="00375365">
        <w:t xml:space="preserve"> and categorise the occurrence using the categories A-E.</w:t>
      </w:r>
    </w:p>
    <w:p w14:paraId="1BA17F2D" w14:textId="4686C6A1" w:rsidR="00375365" w:rsidRDefault="00375365" w:rsidP="00375365">
      <w:pPr>
        <w:pStyle w:val="Bullets"/>
      </w:pPr>
      <w:r>
        <w:t>A – occurrences related to ground preparations for spaceflight activities at a spaceport or other place from which such preparations take place</w:t>
      </w:r>
    </w:p>
    <w:p w14:paraId="1D98A490" w14:textId="69482576" w:rsidR="00375365" w:rsidRDefault="00375365" w:rsidP="00375365">
      <w:pPr>
        <w:pStyle w:val="Bullets"/>
      </w:pPr>
      <w:r>
        <w:lastRenderedPageBreak/>
        <w:t>B – occurrences related to the launch vehicle or any carrier aircraft, including a technical failure in such a vehicle or aircraft, during:</w:t>
      </w:r>
    </w:p>
    <w:p w14:paraId="03EDD92B" w14:textId="77777777" w:rsidR="00375365" w:rsidRDefault="00375365" w:rsidP="00375365">
      <w:pPr>
        <w:pStyle w:val="Bulletsdouble"/>
      </w:pPr>
      <w:r>
        <w:t>preparations for the launch from the time when that vehicle or its component parts or that aircraft or its component parts arrive at the spaceport or other place from which the launch is to take place or takes place, and</w:t>
      </w:r>
    </w:p>
    <w:p w14:paraId="56B10A94" w14:textId="77777777" w:rsidR="00375365" w:rsidRDefault="00375365" w:rsidP="00375365">
      <w:pPr>
        <w:pStyle w:val="Bulletsdouble"/>
      </w:pPr>
      <w:r>
        <w:t xml:space="preserve">the operator’s spaceflight activities </w:t>
      </w:r>
    </w:p>
    <w:p w14:paraId="60EFC64D" w14:textId="4E86B4C6" w:rsidR="00375365" w:rsidRDefault="00375365" w:rsidP="00375365">
      <w:pPr>
        <w:pStyle w:val="Bullets"/>
      </w:pPr>
      <w:r>
        <w:t>C – occurrences related to a technical failure in the mission management facility or ground control at the spaceport or other place</w:t>
      </w:r>
    </w:p>
    <w:p w14:paraId="69975F72" w14:textId="7DA11AD7" w:rsidR="00375365" w:rsidRDefault="00375365" w:rsidP="00375365">
      <w:pPr>
        <w:pStyle w:val="Bullets"/>
      </w:pPr>
      <w:r>
        <w:t>D – occurrences related to a failure in the provision of range control services</w:t>
      </w:r>
    </w:p>
    <w:p w14:paraId="6F3592B2" w14:textId="1603AE4E" w:rsidR="00375365" w:rsidRDefault="00375365" w:rsidP="00375365">
      <w:pPr>
        <w:pStyle w:val="Bullets"/>
      </w:pPr>
      <w:r>
        <w:t>E – occurrences related to any human occupants [of a launch vehicle].</w:t>
      </w:r>
    </w:p>
    <w:p w14:paraId="63441AB5" w14:textId="703ADED4" w:rsidR="007527CB" w:rsidRDefault="007527CB" w:rsidP="00375365">
      <w:pPr>
        <w:pStyle w:val="Bodyoutlinelevel2"/>
      </w:pPr>
      <w:r>
        <w:t xml:space="preserve">Occurrence reports are vital to </w:t>
      </w:r>
      <w:r w:rsidR="00375365">
        <w:t xml:space="preserve">our </w:t>
      </w:r>
      <w:proofErr w:type="gramStart"/>
      <w:r w:rsidR="00375365">
        <w:t xml:space="preserve">work, </w:t>
      </w:r>
      <w:r>
        <w:t>because</w:t>
      </w:r>
      <w:proofErr w:type="gramEnd"/>
      <w:r>
        <w:t xml:space="preserve"> they help to identify actual or potential problems. The sole objective of an occurrence report is the prevention of spaceflight accidents or major accidents, without the apportionment of blame or liability.</w:t>
      </w:r>
    </w:p>
    <w:p w14:paraId="67D8994C" w14:textId="77777777" w:rsidR="00375365" w:rsidRDefault="00375365" w:rsidP="00375365">
      <w:pPr>
        <w:pStyle w:val="Bodyoutlinelevel2"/>
      </w:pPr>
      <w:r w:rsidRPr="0FE9C381">
        <w:t xml:space="preserve">As soon as reasonably practicable after </w:t>
      </w:r>
      <w:r>
        <w:t xml:space="preserve">we receive </w:t>
      </w:r>
      <w:r w:rsidRPr="0FE9C381">
        <w:t xml:space="preserve">an occurrence report, </w:t>
      </w:r>
      <w:r>
        <w:t xml:space="preserve">we will analyse it, </w:t>
      </w:r>
      <w:r w:rsidRPr="0FE9C381">
        <w:t>compar</w:t>
      </w:r>
      <w:r>
        <w:t>e</w:t>
      </w:r>
      <w:r w:rsidRPr="0FE9C381">
        <w:t xml:space="preserve"> </w:t>
      </w:r>
      <w:r>
        <w:t>it</w:t>
      </w:r>
      <w:r w:rsidRPr="0FE9C381">
        <w:t xml:space="preserve"> with any other </w:t>
      </w:r>
      <w:r>
        <w:t xml:space="preserve">relevant </w:t>
      </w:r>
      <w:r w:rsidRPr="0FE9C381">
        <w:t xml:space="preserve">occurrence reports and consider whether </w:t>
      </w:r>
      <w:r>
        <w:t>we need to take steps</w:t>
      </w:r>
      <w:r w:rsidRPr="0FE9C381">
        <w:t xml:space="preserve"> to prevent or mitigate the risk of a spaceflight accident or a major accident occurring. </w:t>
      </w:r>
    </w:p>
    <w:p w14:paraId="5181BA64" w14:textId="14FFAE1A" w:rsidR="00375365" w:rsidRDefault="00375365" w:rsidP="00375365">
      <w:pPr>
        <w:pStyle w:val="Bodyoutlinelevel2"/>
      </w:pPr>
      <w:r>
        <w:t xml:space="preserve">In response to an occurrence report, we can ask for further information, schedule an inspection or site visit, or where we deem it necessary issue a stop notice, requiring a licensee to stop their licensed activities immediately. </w:t>
      </w:r>
    </w:p>
    <w:p w14:paraId="25F2BEB7" w14:textId="2E2A7BA3" w:rsidR="00375365" w:rsidRDefault="00375365" w:rsidP="00375365">
      <w:pPr>
        <w:pStyle w:val="Bodyoutlinelevel2"/>
      </w:pPr>
      <w:r>
        <w:t xml:space="preserve">We will </w:t>
      </w:r>
      <w:r w:rsidRPr="0FE9C381">
        <w:t>retain the occurrence report with a view to identifying any common trends of events, either for that individual licensee or across the scope of activities licensed under the Act.</w:t>
      </w:r>
    </w:p>
    <w:p w14:paraId="526FB6E3" w14:textId="77777777" w:rsidR="00375365" w:rsidRDefault="00375365" w:rsidP="00375365">
      <w:pPr>
        <w:pStyle w:val="Bodyoutlinelevel2"/>
      </w:pPr>
      <w:r>
        <w:t xml:space="preserve">If we become aware of an occurrence that a licensee did not report within the mandatory </w:t>
      </w:r>
      <w:proofErr w:type="gramStart"/>
      <w:r>
        <w:t>time period</w:t>
      </w:r>
      <w:proofErr w:type="gramEnd"/>
      <w:r>
        <w:t>, we can take enforcement action.</w:t>
      </w:r>
    </w:p>
    <w:p w14:paraId="463300E0" w14:textId="3A4B3A37" w:rsidR="007527CB" w:rsidRPr="00AF2397" w:rsidRDefault="007527CB" w:rsidP="00375365">
      <w:pPr>
        <w:pStyle w:val="Bodyoutlinelevel2"/>
      </w:pPr>
      <w:r w:rsidRPr="00375365">
        <w:rPr>
          <w:rFonts w:eastAsiaTheme="majorEastAsia" w:cstheme="majorBidi"/>
        </w:rPr>
        <w:t xml:space="preserve">Licensees should be aware that many occurrences should also be reported to the Health and Safety Executive (HSE) under the Reporting of Injuries, Diseases and Dangerous Occurrences Regulations 2013 (RIDDOR). Guidance on RIDDOR and the types of </w:t>
      </w:r>
      <w:hyperlink r:id="rId60">
        <w:r w:rsidRPr="00375365">
          <w:rPr>
            <w:rStyle w:val="Hyperlink"/>
            <w:rFonts w:eastAsiaTheme="majorEastAsia" w:cstheme="majorBidi"/>
          </w:rPr>
          <w:t>dangerous occurrences that are reportable</w:t>
        </w:r>
      </w:hyperlink>
      <w:r w:rsidRPr="00375365">
        <w:rPr>
          <w:rFonts w:eastAsiaTheme="majorEastAsia" w:cstheme="majorBidi"/>
        </w:rPr>
        <w:t xml:space="preserve"> can be found on the </w:t>
      </w:r>
      <w:hyperlink r:id="rId61">
        <w:r w:rsidRPr="00375365">
          <w:rPr>
            <w:rStyle w:val="Hyperlink"/>
            <w:rFonts w:eastAsiaTheme="majorEastAsia" w:cstheme="majorBidi"/>
          </w:rPr>
          <w:t>HSE website</w:t>
        </w:r>
      </w:hyperlink>
      <w:r w:rsidRPr="00375365">
        <w:rPr>
          <w:rFonts w:eastAsiaTheme="majorEastAsia" w:cstheme="majorBidi"/>
        </w:rPr>
        <w:t xml:space="preserve">. </w:t>
      </w:r>
    </w:p>
    <w:p w14:paraId="12B4E4EA" w14:textId="77777777" w:rsidR="00AF2397" w:rsidRPr="00C62903" w:rsidRDefault="00AF2397" w:rsidP="00AF2397">
      <w:pPr>
        <w:pStyle w:val="Heading1"/>
      </w:pPr>
      <w:bookmarkStart w:id="32" w:name="_Toc71033201"/>
      <w:bookmarkStart w:id="33" w:name="_Toc165452506"/>
      <w:r w:rsidRPr="00C62903">
        <w:t>Transfer</w:t>
      </w:r>
      <w:r>
        <w:t>ring</w:t>
      </w:r>
      <w:r w:rsidRPr="00C62903">
        <w:rPr>
          <w:shd w:val="clear" w:color="auto" w:fill="FFFFFF"/>
        </w:rPr>
        <w:t xml:space="preserve"> a licence</w:t>
      </w:r>
      <w:bookmarkEnd w:id="32"/>
      <w:bookmarkEnd w:id="33"/>
      <w:r w:rsidRPr="00C62903">
        <w:rPr>
          <w:shd w:val="clear" w:color="auto" w:fill="FFFFFF"/>
        </w:rPr>
        <w:t xml:space="preserve"> </w:t>
      </w:r>
    </w:p>
    <w:p w14:paraId="40BEB27C" w14:textId="70864B3D" w:rsidR="00AF2397" w:rsidRDefault="00AF2397" w:rsidP="00AF2397">
      <w:pPr>
        <w:pStyle w:val="Bodyoutlinelevel2"/>
        <w:rPr>
          <w:rStyle w:val="legds"/>
        </w:rPr>
      </w:pPr>
      <w:r w:rsidRPr="006F14AF">
        <w:rPr>
          <w:rStyle w:val="legds"/>
        </w:rPr>
        <w:t xml:space="preserve">Under </w:t>
      </w:r>
      <w:hyperlink r:id="rId62" w:history="1">
        <w:r w:rsidRPr="00AF2397">
          <w:rPr>
            <w:rStyle w:val="Hyperlink"/>
            <w:color w:val="0C1975" w:themeColor="accent1"/>
          </w:rPr>
          <w:t>section 15(1) of the SIA</w:t>
        </w:r>
      </w:hyperlink>
      <w:r w:rsidRPr="006F14AF">
        <w:rPr>
          <w:rStyle w:val="legds"/>
        </w:rPr>
        <w:t>,</w:t>
      </w:r>
      <w:r>
        <w:rPr>
          <w:rStyle w:val="legds"/>
        </w:rPr>
        <w:t xml:space="preserve"> it is possible to transfer a licence to a different organisation, with our written consent.</w:t>
      </w:r>
    </w:p>
    <w:p w14:paraId="6ED211D7" w14:textId="77777777" w:rsidR="00AF2397" w:rsidRDefault="00AF2397" w:rsidP="00AF2397">
      <w:pPr>
        <w:pStyle w:val="Bodyoutlinelevel2"/>
        <w:rPr>
          <w:rStyle w:val="legds"/>
        </w:rPr>
      </w:pPr>
      <w:r>
        <w:rPr>
          <w:rStyle w:val="legds"/>
        </w:rPr>
        <w:t>We can only grant consent if we are satisfied that the transfer:</w:t>
      </w:r>
    </w:p>
    <w:p w14:paraId="0C035A4C" w14:textId="77777777" w:rsidR="00AF2397" w:rsidRPr="006F14AF" w:rsidRDefault="00AF2397" w:rsidP="00AF2397">
      <w:pPr>
        <w:pStyle w:val="Bullets"/>
        <w:rPr>
          <w:sz w:val="28"/>
          <w:szCs w:val="26"/>
        </w:rPr>
      </w:pPr>
      <w:r w:rsidRPr="006F14AF">
        <w:rPr>
          <w:rStyle w:val="legds"/>
          <w:rFonts w:asciiTheme="minorHAnsi" w:eastAsia="Times" w:hAnsiTheme="minorHAnsi" w:cs="Arial"/>
        </w:rPr>
        <w:lastRenderedPageBreak/>
        <w:t>will not impair the national security of the United Kingdom</w:t>
      </w:r>
    </w:p>
    <w:p w14:paraId="77ABCC61" w14:textId="77777777" w:rsidR="00AF2397" w:rsidRPr="006F14AF" w:rsidRDefault="00AF2397" w:rsidP="00AF2397">
      <w:pPr>
        <w:pStyle w:val="Bullets"/>
        <w:rPr>
          <w:sz w:val="28"/>
          <w:szCs w:val="26"/>
        </w:rPr>
      </w:pPr>
      <w:r w:rsidRPr="006F14AF">
        <w:rPr>
          <w:rStyle w:val="legds"/>
          <w:rFonts w:asciiTheme="minorHAnsi" w:eastAsia="Times" w:hAnsiTheme="minorHAnsi" w:cs="Arial"/>
        </w:rPr>
        <w:t>is consistent with the international obligations of the United Kingdom</w:t>
      </w:r>
    </w:p>
    <w:p w14:paraId="14CC9CFA" w14:textId="77777777" w:rsidR="00AF2397" w:rsidRPr="006F14AF" w:rsidRDefault="00AF2397" w:rsidP="00AF2397">
      <w:pPr>
        <w:pStyle w:val="Bullets"/>
        <w:rPr>
          <w:sz w:val="28"/>
          <w:szCs w:val="26"/>
        </w:rPr>
      </w:pPr>
      <w:r w:rsidRPr="006F14AF">
        <w:rPr>
          <w:rStyle w:val="legds"/>
          <w:rFonts w:asciiTheme="minorHAnsi" w:eastAsia="Times" w:hAnsiTheme="minorHAnsi" w:cs="Arial"/>
        </w:rPr>
        <w:t xml:space="preserve">is not contrary to the national </w:t>
      </w:r>
      <w:proofErr w:type="gramStart"/>
      <w:r w:rsidRPr="006F14AF">
        <w:rPr>
          <w:rStyle w:val="legds"/>
          <w:rFonts w:asciiTheme="minorHAnsi" w:eastAsia="Times" w:hAnsiTheme="minorHAnsi" w:cs="Arial"/>
        </w:rPr>
        <w:t>interest</w:t>
      </w:r>
      <w:proofErr w:type="gramEnd"/>
    </w:p>
    <w:p w14:paraId="08AEE07D" w14:textId="77777777" w:rsidR="00AF2397" w:rsidRPr="006F14AF" w:rsidRDefault="00AF2397" w:rsidP="00AF2397">
      <w:pPr>
        <w:pStyle w:val="Bullets"/>
        <w:numPr>
          <w:ilvl w:val="0"/>
          <w:numId w:val="0"/>
        </w:numPr>
        <w:ind w:left="1021"/>
        <w:rPr>
          <w:rStyle w:val="legds"/>
          <w:rFonts w:asciiTheme="minorHAnsi" w:eastAsia="Times" w:hAnsiTheme="minorHAnsi" w:cs="Arial"/>
        </w:rPr>
      </w:pPr>
      <w:r w:rsidRPr="006F14AF">
        <w:rPr>
          <w:rStyle w:val="legds"/>
          <w:rFonts w:asciiTheme="minorHAnsi" w:eastAsia="Times" w:hAnsiTheme="minorHAnsi" w:cs="Arial"/>
        </w:rPr>
        <w:t>and that:</w:t>
      </w:r>
    </w:p>
    <w:p w14:paraId="37E6E1B2" w14:textId="77777777" w:rsidR="00AF2397" w:rsidRPr="006F14AF" w:rsidRDefault="00AF2397" w:rsidP="00AF2397">
      <w:pPr>
        <w:pStyle w:val="Bullets"/>
        <w:rPr>
          <w:sz w:val="28"/>
          <w:szCs w:val="26"/>
        </w:rPr>
      </w:pPr>
      <w:r w:rsidRPr="006F14AF">
        <w:rPr>
          <w:rStyle w:val="legds"/>
          <w:rFonts w:asciiTheme="minorHAnsi" w:eastAsia="Times" w:hAnsiTheme="minorHAnsi" w:cs="Arial"/>
        </w:rPr>
        <w:t xml:space="preserve">the transferee has the financial and technical resources to do the things authorised by the licence, and is otherwise a fit and proper person to do </w:t>
      </w:r>
      <w:proofErr w:type="gramStart"/>
      <w:r w:rsidRPr="006F14AF">
        <w:rPr>
          <w:rStyle w:val="legds"/>
          <w:rFonts w:asciiTheme="minorHAnsi" w:eastAsia="Times" w:hAnsiTheme="minorHAnsi" w:cs="Arial"/>
        </w:rPr>
        <w:t>them</w:t>
      </w:r>
      <w:proofErr w:type="gramEnd"/>
    </w:p>
    <w:p w14:paraId="2F6D2BAD" w14:textId="77777777" w:rsidR="00AF2397" w:rsidRPr="006F14AF" w:rsidRDefault="00AF2397" w:rsidP="00AF2397">
      <w:pPr>
        <w:pStyle w:val="Bullets"/>
        <w:rPr>
          <w:rStyle w:val="legds"/>
          <w:rFonts w:asciiTheme="minorHAnsi" w:eastAsia="Times" w:hAnsiTheme="minorHAnsi" w:cs="Arial"/>
        </w:rPr>
      </w:pPr>
      <w:r w:rsidRPr="006F14AF">
        <w:rPr>
          <w:rStyle w:val="legds"/>
          <w:rFonts w:asciiTheme="minorHAnsi" w:eastAsia="Times" w:hAnsiTheme="minorHAnsi" w:cs="Arial"/>
        </w:rPr>
        <w:t>the persons who are expected to do, on the transferee’s behalf, any of the things authorised by the licence are fit and proper persons to do them</w:t>
      </w:r>
      <w:r>
        <w:rPr>
          <w:rStyle w:val="legds"/>
          <w:rFonts w:asciiTheme="minorHAnsi" w:eastAsia="Times" w:hAnsiTheme="minorHAnsi" w:cs="Arial"/>
        </w:rPr>
        <w:t>.</w:t>
      </w:r>
    </w:p>
    <w:p w14:paraId="0A3166AA" w14:textId="77777777" w:rsidR="00AF2397" w:rsidRDefault="00AF2397" w:rsidP="00AF2397">
      <w:pPr>
        <w:pStyle w:val="legclearfix"/>
        <w:shd w:val="clear" w:color="auto" w:fill="FFFFFF"/>
        <w:spacing w:before="0" w:beforeAutospacing="0" w:after="0" w:afterAutospacing="0" w:line="259" w:lineRule="auto"/>
        <w:ind w:left="1134"/>
        <w:jc w:val="left"/>
        <w:rPr>
          <w:rStyle w:val="legds"/>
          <w:rFonts w:asciiTheme="minorHAnsi" w:eastAsia="Times" w:hAnsiTheme="minorHAnsi" w:cs="Arial"/>
          <w:color w:val="000000"/>
          <w:sz w:val="22"/>
          <w:szCs w:val="22"/>
        </w:rPr>
      </w:pPr>
    </w:p>
    <w:p w14:paraId="243C40EE" w14:textId="77777777" w:rsidR="00AF2397" w:rsidRDefault="00AF2397" w:rsidP="00AF2397">
      <w:pPr>
        <w:pStyle w:val="Bodyoutlinelevel2"/>
        <w:rPr>
          <w:rStyle w:val="legds"/>
        </w:rPr>
      </w:pPr>
      <w:r w:rsidRPr="006F14AF">
        <w:rPr>
          <w:rStyle w:val="legds"/>
        </w:rPr>
        <w:t xml:space="preserve">If </w:t>
      </w:r>
      <w:r>
        <w:rPr>
          <w:rStyle w:val="legds"/>
        </w:rPr>
        <w:t xml:space="preserve">you </w:t>
      </w:r>
      <w:r w:rsidRPr="006F14AF">
        <w:rPr>
          <w:rStyle w:val="legds"/>
        </w:rPr>
        <w:t xml:space="preserve">want to transfer the licence, </w:t>
      </w:r>
      <w:r>
        <w:rPr>
          <w:rStyle w:val="legds"/>
        </w:rPr>
        <w:t xml:space="preserve">you should write to us requesting consent for the transfer and provide relevant </w:t>
      </w:r>
      <w:r w:rsidRPr="006F14AF">
        <w:rPr>
          <w:rStyle w:val="legds"/>
        </w:rPr>
        <w:t xml:space="preserve">information about the transferee. </w:t>
      </w:r>
    </w:p>
    <w:p w14:paraId="3693B4A4" w14:textId="7CF0366C" w:rsidR="00AF2397" w:rsidRDefault="00AF2397" w:rsidP="00AF2397">
      <w:pPr>
        <w:pStyle w:val="Bodyoutlinelevel2"/>
      </w:pPr>
      <w:r>
        <w:t xml:space="preserve">Before we can confirm </w:t>
      </w:r>
      <w:r w:rsidR="00C23FB7">
        <w:t>the transfer</w:t>
      </w:r>
      <w:r>
        <w:t>, we must consult the Secretary of State.</w:t>
      </w:r>
    </w:p>
    <w:p w14:paraId="455F4FB0" w14:textId="77777777" w:rsidR="00AF2397" w:rsidRPr="00375365" w:rsidRDefault="00AF2397" w:rsidP="00AF2397">
      <w:pPr>
        <w:pStyle w:val="Bodyoutlinelevel2"/>
        <w:numPr>
          <w:ilvl w:val="0"/>
          <w:numId w:val="0"/>
        </w:numPr>
        <w:ind w:left="1021"/>
      </w:pPr>
    </w:p>
    <w:p w14:paraId="4E75DF1A" w14:textId="50B9BE48" w:rsidR="00375365" w:rsidRDefault="00375365" w:rsidP="00375365">
      <w:pPr>
        <w:pStyle w:val="ChapterNumber"/>
      </w:pPr>
    </w:p>
    <w:p w14:paraId="136806A3" w14:textId="5FDE3471" w:rsidR="00057BF2" w:rsidRDefault="00057BF2" w:rsidP="00057BF2">
      <w:pPr>
        <w:pStyle w:val="ChapterTitle"/>
      </w:pPr>
      <w:bookmarkStart w:id="34" w:name="_Toc165452507"/>
      <w:r>
        <w:t>How we manage information</w:t>
      </w:r>
      <w:bookmarkEnd w:id="34"/>
    </w:p>
    <w:p w14:paraId="0CBD5A9E" w14:textId="345744B4" w:rsidR="00057BF2" w:rsidRDefault="00057BF2" w:rsidP="00420802">
      <w:pPr>
        <w:pStyle w:val="Bodyoutlinelevel2"/>
      </w:pPr>
      <w:r>
        <w:t xml:space="preserve">In fulfilling our monitoring duties, we request and receive a wide range of information about spaceflight activities. We manage all information we receive sensitively and appropriately. We use standard UK Government information classifications, and have systems and processes designed for protecting information with higher classification requirements. All personal data is stored and processed in accordance with General Data Protection Regulation (GDPR) requirements, including the provision of appropriate technical and organisation security controls. </w:t>
      </w:r>
    </w:p>
    <w:p w14:paraId="77E31F3C" w14:textId="77777777" w:rsidR="00A04548" w:rsidRDefault="00057BF2" w:rsidP="00420802">
      <w:pPr>
        <w:pStyle w:val="Bodyoutlinelevel2"/>
      </w:pPr>
      <w:r>
        <w:t xml:space="preserve">We also employ the principle of Least Privilege, which means that only approved roles are granted access to information, and only if they need that access to carry out their roles. </w:t>
      </w:r>
      <w:r w:rsidR="00A04548">
        <w:t>A</w:t>
      </w:r>
      <w:r>
        <w:t xml:space="preserve">ccess is reviewed on a regular basis. </w:t>
      </w:r>
      <w:r w:rsidR="00A04548">
        <w:t>There are strict requirements for personnel vetting and only staff with appropriate security clearance will be granted access.</w:t>
      </w:r>
    </w:p>
    <w:p w14:paraId="59573823" w14:textId="1DCF1820" w:rsidR="00A04548" w:rsidRDefault="00A04548" w:rsidP="00420802">
      <w:pPr>
        <w:pStyle w:val="Bodyoutlinelevel2"/>
      </w:pPr>
      <w:r>
        <w:t>All information stored with us is encrypted and we use secure information channels where necessary to communicate with licensees and other parties.</w:t>
      </w:r>
    </w:p>
    <w:p w14:paraId="326093F0" w14:textId="39D0B764" w:rsidR="00A04548" w:rsidRDefault="00A04548" w:rsidP="00BD12BB">
      <w:pPr>
        <w:pStyle w:val="Heading1"/>
      </w:pPr>
      <w:bookmarkStart w:id="35" w:name="_Toc165452508"/>
      <w:r>
        <w:t>Sharing information</w:t>
      </w:r>
      <w:bookmarkEnd w:id="35"/>
    </w:p>
    <w:p w14:paraId="5F816DE8" w14:textId="0C708557" w:rsidR="00057BF2" w:rsidRDefault="00057BF2" w:rsidP="00A04548">
      <w:pPr>
        <w:pStyle w:val="Bodyoutlinelevel2"/>
      </w:pPr>
      <w:r>
        <w:t xml:space="preserve">Under </w:t>
      </w:r>
      <w:hyperlink r:id="rId63" w:history="1">
        <w:r w:rsidRPr="00A04548">
          <w:rPr>
            <w:rStyle w:val="Hyperlink"/>
          </w:rPr>
          <w:t>regulation 253</w:t>
        </w:r>
      </w:hyperlink>
      <w:r>
        <w:t xml:space="preserve">, information provided to </w:t>
      </w:r>
      <w:r w:rsidR="00A04548">
        <w:t xml:space="preserve">us </w:t>
      </w:r>
      <w:r>
        <w:t>either in an application for a licence or in meeting ongoing monitoring requirements can be shared with:</w:t>
      </w:r>
    </w:p>
    <w:p w14:paraId="03623F4B" w14:textId="77777777" w:rsidR="00057BF2" w:rsidRDefault="00057BF2" w:rsidP="00A04548">
      <w:pPr>
        <w:pStyle w:val="Bullets"/>
      </w:pPr>
      <w:r>
        <w:t>the Secretary of State</w:t>
      </w:r>
    </w:p>
    <w:p w14:paraId="6B22C3D6" w14:textId="77777777" w:rsidR="00057BF2" w:rsidRDefault="00057BF2" w:rsidP="00A04548">
      <w:pPr>
        <w:pStyle w:val="Bullets"/>
      </w:pPr>
      <w:r>
        <w:t>a qualifying health and safety authority</w:t>
      </w:r>
    </w:p>
    <w:p w14:paraId="2FBFCD4C" w14:textId="77777777" w:rsidR="00057BF2" w:rsidRDefault="00057BF2" w:rsidP="00A04548">
      <w:pPr>
        <w:pStyle w:val="Bullets"/>
      </w:pPr>
      <w:r>
        <w:t>the Defence Safety Authority</w:t>
      </w:r>
    </w:p>
    <w:p w14:paraId="6C33AD74" w14:textId="5B49AA20" w:rsidR="00057BF2" w:rsidRDefault="00057BF2" w:rsidP="00A04548">
      <w:pPr>
        <w:pStyle w:val="Bullets"/>
      </w:pPr>
      <w:r>
        <w:t>any other public authority or international organisation responsible for regulating any aspect of spaceflight activities</w:t>
      </w:r>
      <w:r w:rsidR="00BD12BB">
        <w:t xml:space="preserve"> (for example, we share information about spectrum requirements with Ofcom, the communications regulator)</w:t>
      </w:r>
    </w:p>
    <w:p w14:paraId="15923AF9" w14:textId="4FAAE74B" w:rsidR="00057BF2" w:rsidRDefault="00057BF2" w:rsidP="00A04548">
      <w:pPr>
        <w:pStyle w:val="Bullets"/>
        <w:rPr>
          <w:rFonts w:eastAsiaTheme="minorEastAsia"/>
        </w:rPr>
      </w:pPr>
      <w:r>
        <w:t xml:space="preserve">someone appointed by the Secretary of State to carry out regulatory functions under the </w:t>
      </w:r>
      <w:r w:rsidR="00A04548">
        <w:t>SIA.</w:t>
      </w:r>
    </w:p>
    <w:p w14:paraId="12C2CB42" w14:textId="671EF6F5" w:rsidR="00057BF2" w:rsidRDefault="00057BF2" w:rsidP="00A04548">
      <w:pPr>
        <w:pStyle w:val="Bodyoutlinelevel2"/>
      </w:pPr>
      <w:r>
        <w:t xml:space="preserve">However, there are restrictions on </w:t>
      </w:r>
      <w:r w:rsidR="00A04548">
        <w:t xml:space="preserve">us </w:t>
      </w:r>
      <w:r>
        <w:t xml:space="preserve">disclosing </w:t>
      </w:r>
      <w:r w:rsidR="00A04548">
        <w:t xml:space="preserve">further any </w:t>
      </w:r>
      <w:r>
        <w:t>information which has been:</w:t>
      </w:r>
    </w:p>
    <w:p w14:paraId="55FC6716" w14:textId="4E4947BA" w:rsidR="00057BF2" w:rsidRDefault="00057BF2" w:rsidP="00A04548">
      <w:pPr>
        <w:pStyle w:val="Bullets"/>
      </w:pPr>
      <w:r>
        <w:t xml:space="preserve">obtained by </w:t>
      </w:r>
      <w:r w:rsidR="00A04548">
        <w:t xml:space="preserve">us </w:t>
      </w:r>
      <w:r>
        <w:t xml:space="preserve">(or </w:t>
      </w:r>
      <w:r w:rsidR="00A04548">
        <w:t xml:space="preserve">an appointed </w:t>
      </w:r>
      <w:r>
        <w:t xml:space="preserve">inspector) under the powers in </w:t>
      </w:r>
      <w:hyperlink r:id="rId64" w:history="1">
        <w:r w:rsidRPr="00A04548">
          <w:rPr>
            <w:rStyle w:val="Hyperlink"/>
          </w:rPr>
          <w:t xml:space="preserve">Part 14 of the </w:t>
        </w:r>
        <w:r w:rsidR="00BD12BB">
          <w:rPr>
            <w:rStyle w:val="Hyperlink"/>
          </w:rPr>
          <w:t xml:space="preserve">Space Industry </w:t>
        </w:r>
        <w:r w:rsidRPr="00A04548">
          <w:rPr>
            <w:rStyle w:val="Hyperlink"/>
          </w:rPr>
          <w:t>Regulations</w:t>
        </w:r>
      </w:hyperlink>
      <w:r>
        <w:t>, or</w:t>
      </w:r>
    </w:p>
    <w:p w14:paraId="4F0B951A" w14:textId="3F1C36B2" w:rsidR="00057BF2" w:rsidRDefault="00057BF2" w:rsidP="00A04548">
      <w:pPr>
        <w:pStyle w:val="Bullets"/>
      </w:pPr>
      <w:r>
        <w:lastRenderedPageBreak/>
        <w:t xml:space="preserve">shared under </w:t>
      </w:r>
      <w:r w:rsidRPr="00A04548">
        <w:t>regulation 253</w:t>
      </w:r>
      <w:r w:rsidR="00BD12BB">
        <w:t>.</w:t>
      </w:r>
    </w:p>
    <w:p w14:paraId="356F18E2" w14:textId="55C4992B" w:rsidR="00057BF2" w:rsidRDefault="00057BF2" w:rsidP="009642BC">
      <w:pPr>
        <w:pStyle w:val="BodyText"/>
        <w:ind w:left="993"/>
      </w:pPr>
      <w:r>
        <w:t>Such information is known in Part 14 as “protected information”.</w:t>
      </w:r>
    </w:p>
    <w:p w14:paraId="46FB33A0" w14:textId="11107013" w:rsidR="00057BF2" w:rsidRDefault="00A04548" w:rsidP="00A04548">
      <w:pPr>
        <w:pStyle w:val="Bodyoutlinelevel2"/>
      </w:pPr>
      <w:r>
        <w:t>We</w:t>
      </w:r>
      <w:r w:rsidR="00057BF2">
        <w:t xml:space="preserve"> can only disclose protected information if:</w:t>
      </w:r>
    </w:p>
    <w:p w14:paraId="2DF85BDE" w14:textId="77777777" w:rsidR="00057BF2" w:rsidRDefault="00057BF2" w:rsidP="00A04548">
      <w:pPr>
        <w:pStyle w:val="Bullets"/>
      </w:pPr>
      <w:r>
        <w:t xml:space="preserve">the person/body who provided the protected information gives their </w:t>
      </w:r>
      <w:proofErr w:type="gramStart"/>
      <w:r>
        <w:t>consent</w:t>
      </w:r>
      <w:proofErr w:type="gramEnd"/>
    </w:p>
    <w:p w14:paraId="2BE91CDB" w14:textId="77777777" w:rsidR="00057BF2" w:rsidRDefault="00057BF2" w:rsidP="00A04548">
      <w:pPr>
        <w:pStyle w:val="Bullets"/>
      </w:pPr>
      <w:r>
        <w:t xml:space="preserve">a public authority needs to disclose the information to comply with a </w:t>
      </w:r>
      <w:proofErr w:type="gramStart"/>
      <w:r>
        <w:t>duty</w:t>
      </w:r>
      <w:proofErr w:type="gramEnd"/>
    </w:p>
    <w:p w14:paraId="2904C2CB" w14:textId="7C3817E0" w:rsidR="00057BF2" w:rsidRDefault="00057BF2" w:rsidP="00A04548">
      <w:pPr>
        <w:pStyle w:val="Bullets"/>
      </w:pPr>
      <w:r>
        <w:t>the protected information has been sufficiently anonymised</w:t>
      </w:r>
      <w:r w:rsidR="00A04548">
        <w:t>.</w:t>
      </w:r>
    </w:p>
    <w:p w14:paraId="122F54CE" w14:textId="16117948" w:rsidR="008C33F9" w:rsidRDefault="008C33F9" w:rsidP="008C33F9">
      <w:pPr>
        <w:pStyle w:val="Bodyoutlinelevel2"/>
      </w:pPr>
      <w:r>
        <w:t xml:space="preserve">In practical terms, this means that </w:t>
      </w:r>
      <w:proofErr w:type="gramStart"/>
      <w:r>
        <w:t>the majority of</w:t>
      </w:r>
      <w:proofErr w:type="gramEnd"/>
      <w:r>
        <w:t xml:space="preserve"> information provided to us in support of our monitoring duty will not be disclosed further.</w:t>
      </w:r>
    </w:p>
    <w:p w14:paraId="253E2F3D" w14:textId="689C4169" w:rsidR="00A04548" w:rsidRDefault="00A04548" w:rsidP="00BD12BB">
      <w:pPr>
        <w:pStyle w:val="Heading1"/>
      </w:pPr>
      <w:bookmarkStart w:id="36" w:name="_Toc165452509"/>
      <w:r>
        <w:t xml:space="preserve">Right to </w:t>
      </w:r>
      <w:r w:rsidR="000A2137">
        <w:t>withhold</w:t>
      </w:r>
      <w:r>
        <w:t xml:space="preserve"> information from us or an inspector</w:t>
      </w:r>
      <w:bookmarkEnd w:id="36"/>
    </w:p>
    <w:p w14:paraId="4F541A68" w14:textId="3ED4E1D9" w:rsidR="00A04548" w:rsidRDefault="00A04548" w:rsidP="00A04548">
      <w:pPr>
        <w:pStyle w:val="Bodyoutlinelevel2"/>
      </w:pPr>
      <w:r>
        <w:t xml:space="preserve">As detailed in chapter </w:t>
      </w:r>
      <w:r w:rsidR="00BD12BB">
        <w:t>3</w:t>
      </w:r>
      <w:r>
        <w:t>, inspectors can request a range of information in undertaking their work</w:t>
      </w:r>
      <w:r w:rsidR="008C33F9">
        <w:t xml:space="preserve">, </w:t>
      </w:r>
      <w:r>
        <w:t>and you are required to comply with their requests.</w:t>
      </w:r>
      <w:r w:rsidR="008C33F9">
        <w:t xml:space="preserve"> Similarly, we can issue information requests that licensees must fulfil. </w:t>
      </w:r>
    </w:p>
    <w:p w14:paraId="322AD8BC" w14:textId="4436600D" w:rsidR="00A04548" w:rsidRDefault="00A04548" w:rsidP="00A04548">
      <w:pPr>
        <w:pStyle w:val="Bodyoutlinelevel2"/>
      </w:pPr>
      <w:r>
        <w:t xml:space="preserve">The only </w:t>
      </w:r>
      <w:r w:rsidR="000A2137">
        <w:t>exceptions</w:t>
      </w:r>
      <w:r>
        <w:t xml:space="preserve"> are where </w:t>
      </w:r>
      <w:r w:rsidR="00057BF2">
        <w:t>document</w:t>
      </w:r>
      <w:r>
        <w:t>s</w:t>
      </w:r>
      <w:r w:rsidR="00057BF2">
        <w:t xml:space="preserve"> or information </w:t>
      </w:r>
      <w:r>
        <w:t>are</w:t>
      </w:r>
      <w:r w:rsidR="00057BF2">
        <w:t xml:space="preserve"> subject to</w:t>
      </w:r>
      <w:r>
        <w:t>:</w:t>
      </w:r>
      <w:r w:rsidR="00057BF2">
        <w:t xml:space="preserve"> </w:t>
      </w:r>
    </w:p>
    <w:p w14:paraId="7F274A76" w14:textId="77777777" w:rsidR="00A04548" w:rsidRDefault="00057BF2" w:rsidP="00A04548">
      <w:pPr>
        <w:pStyle w:val="Bullets"/>
      </w:pPr>
      <w:r>
        <w:t>legal professional privilege</w:t>
      </w:r>
      <w:r w:rsidR="00A04548">
        <w:t>,</w:t>
      </w:r>
      <w:r>
        <w:t xml:space="preserve"> or </w:t>
      </w:r>
    </w:p>
    <w:p w14:paraId="66AED223" w14:textId="2A5AF9A0" w:rsidR="00057BF2" w:rsidRDefault="00057BF2" w:rsidP="00A04548">
      <w:pPr>
        <w:pStyle w:val="Bullets"/>
      </w:pPr>
      <w:r>
        <w:t xml:space="preserve">a claim to confidentiality of communications. </w:t>
      </w:r>
    </w:p>
    <w:p w14:paraId="0E5A6806" w14:textId="77777777" w:rsidR="008C33F9" w:rsidRDefault="008C33F9" w:rsidP="00A04548">
      <w:pPr>
        <w:pStyle w:val="Bodyoutlinelevel2"/>
      </w:pPr>
      <w:r>
        <w:t>In these two cases, you should let us know as soon as possible that you are withholding a document and confirm why.</w:t>
      </w:r>
    </w:p>
    <w:p w14:paraId="108B0BFC" w14:textId="20BD044B" w:rsidR="00A04548" w:rsidRDefault="00057BF2" w:rsidP="00A04548">
      <w:pPr>
        <w:pStyle w:val="Bodyoutlinelevel2"/>
      </w:pPr>
      <w:r>
        <w:t xml:space="preserve">Unless information falls into these two categories, there is no right for anyone to withhold any information on the grounds that it is restricted or sensitive. </w:t>
      </w:r>
    </w:p>
    <w:p w14:paraId="02DEA1BB" w14:textId="580DA4CB" w:rsidR="00057BF2" w:rsidRDefault="00A04548" w:rsidP="00B87C6B">
      <w:pPr>
        <w:pStyle w:val="Bodyoutlinelevel2"/>
        <w:numPr>
          <w:ilvl w:val="0"/>
          <w:numId w:val="0"/>
        </w:numPr>
        <w:pBdr>
          <w:top w:val="single" w:sz="4" w:space="1" w:color="auto"/>
          <w:left w:val="single" w:sz="4" w:space="4" w:color="auto"/>
          <w:bottom w:val="single" w:sz="4" w:space="1" w:color="auto"/>
          <w:right w:val="single" w:sz="4" w:space="4" w:color="auto"/>
        </w:pBdr>
        <w:shd w:val="clear" w:color="auto" w:fill="ADAFCF" w:themeFill="accent2"/>
        <w:tabs>
          <w:tab w:val="clear" w:pos="1021"/>
        </w:tabs>
        <w:ind w:left="142"/>
      </w:pPr>
      <w:r w:rsidRPr="00420802">
        <w:rPr>
          <w:b/>
          <w:bCs/>
        </w:rPr>
        <w:t>IMPORTANT</w:t>
      </w:r>
      <w:r>
        <w:t xml:space="preserve">: </w:t>
      </w:r>
      <w:r w:rsidR="00057BF2">
        <w:t xml:space="preserve">Licensees also cannot withhold information on the basis that it relates to US technology and is therefore covered by </w:t>
      </w:r>
      <w:hyperlink r:id="rId65" w:history="1">
        <w:r w:rsidR="00057BF2" w:rsidRPr="00BD12BB">
          <w:rPr>
            <w:rStyle w:val="Hyperlink"/>
          </w:rPr>
          <w:t>International Traffic in Arms Regulations (ITAR)</w:t>
        </w:r>
      </w:hyperlink>
      <w:r w:rsidR="00057BF2">
        <w:t xml:space="preserve"> or export controls. ITAR may place restrictions on a US person, but the </w:t>
      </w:r>
      <w:hyperlink r:id="rId66" w:history="1">
        <w:r w:rsidR="00057BF2" w:rsidRPr="00BD12BB">
          <w:rPr>
            <w:rStyle w:val="Hyperlink"/>
          </w:rPr>
          <w:t>UK-US Technology Safeguards Agreement</w:t>
        </w:r>
      </w:hyperlink>
      <w:r w:rsidR="00057BF2">
        <w:t xml:space="preserve"> and associated Memorandum of Understanding (MoU) aim to ensure that US persons can provide information that the regulator and its inspectors will need.</w:t>
      </w:r>
    </w:p>
    <w:p w14:paraId="49D88BA5" w14:textId="6DECB8FC" w:rsidR="00057BF2" w:rsidRPr="001C411E" w:rsidRDefault="00057BF2" w:rsidP="00BD12BB">
      <w:pPr>
        <w:pStyle w:val="Heading1"/>
      </w:pPr>
      <w:bookmarkStart w:id="37" w:name="_Toc37317942"/>
      <w:bookmarkStart w:id="38" w:name="_Toc38877180"/>
      <w:bookmarkStart w:id="39" w:name="_Toc44680674"/>
      <w:bookmarkStart w:id="40" w:name="_Toc71033193"/>
      <w:bookmarkStart w:id="41" w:name="_Toc165452510"/>
      <w:r w:rsidRPr="001C411E">
        <w:t>Confidential information and disclosure of confidential information</w:t>
      </w:r>
      <w:bookmarkEnd w:id="37"/>
      <w:bookmarkEnd w:id="38"/>
      <w:bookmarkEnd w:id="39"/>
      <w:bookmarkEnd w:id="40"/>
      <w:r w:rsidR="008C33F9">
        <w:t xml:space="preserve"> following </w:t>
      </w:r>
      <w:proofErr w:type="gramStart"/>
      <w:r w:rsidR="008C33F9">
        <w:t>occurrences</w:t>
      </w:r>
      <w:bookmarkEnd w:id="41"/>
      <w:proofErr w:type="gramEnd"/>
    </w:p>
    <w:p w14:paraId="796C540D" w14:textId="2244E538" w:rsidR="00BE36DC" w:rsidRDefault="008C33F9" w:rsidP="008C33F9">
      <w:pPr>
        <w:pStyle w:val="Bodyoutlinelevel2"/>
      </w:pPr>
      <w:r>
        <w:t xml:space="preserve">Our role in protecting public safety means we will sometimes need to obtain confidential information, including in relation to occurrence reporting. Because the purpose of occurrence reporting is to </w:t>
      </w:r>
      <w:r w:rsidR="00BE36DC">
        <w:t>prevent future accidents, it may be necessary for us to disclose some such information, in some circumstances. This could include:</w:t>
      </w:r>
    </w:p>
    <w:p w14:paraId="75B3DC19" w14:textId="512CB6F0" w:rsidR="008C33F9" w:rsidRDefault="008C33F9" w:rsidP="00BE36DC">
      <w:pPr>
        <w:pStyle w:val="Bullets"/>
      </w:pPr>
      <w:r>
        <w:lastRenderedPageBreak/>
        <w:t>any information referred to in occurrence reports</w:t>
      </w:r>
      <w:r w:rsidR="00BD12BB">
        <w:t xml:space="preserve"> (unless it has already </w:t>
      </w:r>
      <w:r>
        <w:t>been made public</w:t>
      </w:r>
      <w:r w:rsidR="00BD12BB">
        <w:t>)</w:t>
      </w:r>
    </w:p>
    <w:p w14:paraId="3911F47D" w14:textId="1CE50FFA" w:rsidR="00AF2397" w:rsidRDefault="008C33F9" w:rsidP="00BE36DC">
      <w:pPr>
        <w:pStyle w:val="Bullets"/>
      </w:pPr>
      <w:r>
        <w:t>material</w:t>
      </w:r>
      <w:r w:rsidR="00BD12BB">
        <w:t xml:space="preserve"> we have produced</w:t>
      </w:r>
      <w:r w:rsidR="00AF2397">
        <w:t xml:space="preserve">, or commissioned, to help </w:t>
      </w:r>
      <w:r>
        <w:t xml:space="preserve">in the analysis of the occurrence or the exercise of </w:t>
      </w:r>
      <w:r w:rsidR="00AF2397">
        <w:t>our</w:t>
      </w:r>
      <w:r>
        <w:t xml:space="preserve"> powers referred to in </w:t>
      </w:r>
      <w:hyperlink r:id="rId67" w:history="1">
        <w:r w:rsidRPr="00BD12BB">
          <w:rPr>
            <w:rStyle w:val="Hyperlink"/>
          </w:rPr>
          <w:t>regulation 276(1)(b)</w:t>
        </w:r>
      </w:hyperlink>
      <w:r>
        <w:t xml:space="preserve"> </w:t>
      </w:r>
    </w:p>
    <w:p w14:paraId="3FF4F1B0" w14:textId="77777777" w:rsidR="008C33F9" w:rsidRDefault="008C33F9" w:rsidP="00BE36DC">
      <w:pPr>
        <w:pStyle w:val="Bullets"/>
      </w:pPr>
      <w:r>
        <w:t>information and evidence about occurrences provided by the Space Accident Investigation Authority (SAIA)</w:t>
      </w:r>
    </w:p>
    <w:p w14:paraId="32E8D131" w14:textId="7CF18AC0" w:rsidR="008C33F9" w:rsidRDefault="008C33F9" w:rsidP="00BE36DC">
      <w:pPr>
        <w:pStyle w:val="Bullets"/>
      </w:pPr>
      <w:r>
        <w:t xml:space="preserve">information and evidence about occurrences provided by any national or international body referred to in </w:t>
      </w:r>
      <w:hyperlink r:id="rId68" w:history="1">
        <w:r w:rsidRPr="00AF2397">
          <w:rPr>
            <w:rStyle w:val="Hyperlink"/>
          </w:rPr>
          <w:t>regulation 277(5)(h</w:t>
        </w:r>
      </w:hyperlink>
      <w:r>
        <w:t>), and</w:t>
      </w:r>
    </w:p>
    <w:p w14:paraId="28AE1FFE" w14:textId="77777777" w:rsidR="008C33F9" w:rsidRDefault="008C33F9" w:rsidP="00BE36DC">
      <w:pPr>
        <w:pStyle w:val="Bullets"/>
      </w:pPr>
      <w:r>
        <w:t xml:space="preserve">US technical data </w:t>
      </w:r>
    </w:p>
    <w:p w14:paraId="13720DFD" w14:textId="12C22C93" w:rsidR="00057BF2" w:rsidRPr="00E43B9A" w:rsidRDefault="00424778" w:rsidP="008C33F9">
      <w:pPr>
        <w:pStyle w:val="Bodyoutlinelevel2"/>
      </w:pPr>
      <w:hyperlink r:id="rId69" w:history="1">
        <w:r w:rsidR="00057BF2" w:rsidRPr="008C33F9">
          <w:rPr>
            <w:rStyle w:val="Hyperlink"/>
          </w:rPr>
          <w:t>Chapter 6 of Part 16</w:t>
        </w:r>
      </w:hyperlink>
      <w:r w:rsidR="00057BF2" w:rsidRPr="0FE9C381">
        <w:t xml:space="preserve"> of the </w:t>
      </w:r>
      <w:r w:rsidR="00AF2397">
        <w:t xml:space="preserve">Space Industry </w:t>
      </w:r>
      <w:r w:rsidR="00057BF2" w:rsidRPr="0FE9C381">
        <w:t>Regulations</w:t>
      </w:r>
      <w:r w:rsidR="00BE36DC">
        <w:t xml:space="preserve"> sets out how confidential information may be disclosed following occurrences. It </w:t>
      </w:r>
      <w:r w:rsidR="00057BF2" w:rsidRPr="0FE9C381">
        <w:t>covers:</w:t>
      </w:r>
    </w:p>
    <w:p w14:paraId="198F5C9C" w14:textId="4A284ACE" w:rsidR="00057BF2" w:rsidRDefault="00057BF2" w:rsidP="008C33F9">
      <w:pPr>
        <w:pStyle w:val="Bullets"/>
        <w:rPr>
          <w:rFonts w:eastAsiaTheme="majorEastAsia"/>
        </w:rPr>
      </w:pPr>
      <w:r w:rsidRPr="001C411E">
        <w:rPr>
          <w:rFonts w:eastAsiaTheme="majorEastAsia"/>
        </w:rPr>
        <w:t>who may</w:t>
      </w:r>
      <w:r w:rsidR="008C33F9">
        <w:rPr>
          <w:rFonts w:eastAsiaTheme="majorEastAsia"/>
        </w:rPr>
        <w:t xml:space="preserve"> and may</w:t>
      </w:r>
      <w:r w:rsidRPr="001C411E">
        <w:rPr>
          <w:rFonts w:eastAsiaTheme="majorEastAsia"/>
        </w:rPr>
        <w:t xml:space="preserve"> not disclose confidential </w:t>
      </w:r>
      <w:proofErr w:type="gramStart"/>
      <w:r w:rsidRPr="001C411E">
        <w:rPr>
          <w:rFonts w:eastAsiaTheme="majorEastAsia"/>
        </w:rPr>
        <w:t>information</w:t>
      </w:r>
      <w:proofErr w:type="gramEnd"/>
    </w:p>
    <w:p w14:paraId="2BE07AE7" w14:textId="017C54B4" w:rsidR="00057BF2" w:rsidRPr="001C296D" w:rsidRDefault="00057BF2" w:rsidP="008C33F9">
      <w:pPr>
        <w:pStyle w:val="Bullets"/>
        <w:rPr>
          <w:rFonts w:eastAsiaTheme="majorEastAsia"/>
        </w:rPr>
      </w:pPr>
      <w:r w:rsidRPr="001C296D">
        <w:rPr>
          <w:rFonts w:eastAsiaTheme="majorEastAsia"/>
        </w:rPr>
        <w:t>when US technical data may be disclosed (</w:t>
      </w:r>
      <w:proofErr w:type="gramStart"/>
      <w:r w:rsidRPr="001C296D">
        <w:rPr>
          <w:rFonts w:eastAsiaTheme="majorEastAsia"/>
        </w:rPr>
        <w:t>i.e.</w:t>
      </w:r>
      <w:proofErr w:type="gramEnd"/>
      <w:r w:rsidRPr="001C296D">
        <w:rPr>
          <w:rFonts w:eastAsiaTheme="majorEastAsia"/>
        </w:rPr>
        <w:t xml:space="preserve"> only with the consent of the Government of the United States after consultation between the regulator, the Secretary of State and the Government of the United States)</w:t>
      </w:r>
      <w:r w:rsidR="008C33F9">
        <w:rPr>
          <w:rFonts w:eastAsiaTheme="majorEastAsia"/>
        </w:rPr>
        <w:t xml:space="preserve">, to whom and for what </w:t>
      </w:r>
      <w:r w:rsidR="000A2137">
        <w:rPr>
          <w:rFonts w:eastAsiaTheme="majorEastAsia"/>
        </w:rPr>
        <w:t>purposes</w:t>
      </w:r>
    </w:p>
    <w:p w14:paraId="5DD7CC87" w14:textId="77777777" w:rsidR="00057BF2" w:rsidRDefault="00057BF2" w:rsidP="008C33F9">
      <w:pPr>
        <w:pStyle w:val="Bullets"/>
        <w:rPr>
          <w:rFonts w:eastAsiaTheme="majorEastAsia"/>
        </w:rPr>
      </w:pPr>
      <w:r w:rsidRPr="001C411E">
        <w:rPr>
          <w:rFonts w:eastAsiaTheme="majorEastAsia"/>
        </w:rPr>
        <w:t xml:space="preserve">anonymity requirements that apply to persons preparing occurrence reports and any other person involved in an </w:t>
      </w:r>
      <w:proofErr w:type="gramStart"/>
      <w:r w:rsidRPr="001C411E">
        <w:rPr>
          <w:rFonts w:eastAsiaTheme="majorEastAsia"/>
        </w:rPr>
        <w:t>occurrence</w:t>
      </w:r>
      <w:proofErr w:type="gramEnd"/>
    </w:p>
    <w:p w14:paraId="16217E27" w14:textId="0F6D2C7D" w:rsidR="00057BF2" w:rsidRPr="004B3A9D" w:rsidRDefault="00057BF2" w:rsidP="008C33F9">
      <w:pPr>
        <w:pStyle w:val="Bullets"/>
        <w:rPr>
          <w:rFonts w:eastAsiaTheme="majorEastAsia"/>
        </w:rPr>
      </w:pPr>
      <w:r>
        <w:rPr>
          <w:rFonts w:eastAsiaTheme="majorEastAsia"/>
        </w:rPr>
        <w:t xml:space="preserve">the extent to which </w:t>
      </w:r>
      <w:r w:rsidRPr="004B3A9D">
        <w:rPr>
          <w:rFonts w:eastAsiaTheme="majorEastAsia"/>
        </w:rPr>
        <w:t xml:space="preserve">the Chief Inspector </w:t>
      </w:r>
      <w:r>
        <w:rPr>
          <w:rFonts w:eastAsiaTheme="majorEastAsia"/>
        </w:rPr>
        <w:t xml:space="preserve">of spaceflight accidents </w:t>
      </w:r>
      <w:r w:rsidRPr="004B3A9D">
        <w:rPr>
          <w:rFonts w:eastAsiaTheme="majorEastAsia"/>
        </w:rPr>
        <w:t xml:space="preserve">or the investigator-in-charge may refer to confidential information </w:t>
      </w:r>
      <w:r>
        <w:rPr>
          <w:rFonts w:eastAsiaTheme="majorEastAsia"/>
        </w:rPr>
        <w:t xml:space="preserve">(including US technical data) </w:t>
      </w:r>
      <w:r w:rsidRPr="004B3A9D">
        <w:rPr>
          <w:rFonts w:eastAsiaTheme="majorEastAsia"/>
        </w:rPr>
        <w:t xml:space="preserve">received from </w:t>
      </w:r>
      <w:r w:rsidR="008C33F9">
        <w:rPr>
          <w:rFonts w:eastAsiaTheme="majorEastAsia"/>
        </w:rPr>
        <w:t>us</w:t>
      </w:r>
      <w:r>
        <w:rPr>
          <w:rFonts w:eastAsiaTheme="majorEastAsia"/>
        </w:rPr>
        <w:t xml:space="preserve">, when </w:t>
      </w:r>
      <w:r w:rsidRPr="004B3A9D">
        <w:rPr>
          <w:rFonts w:eastAsiaTheme="majorEastAsia"/>
        </w:rPr>
        <w:t>comply</w:t>
      </w:r>
      <w:r>
        <w:rPr>
          <w:rFonts w:eastAsiaTheme="majorEastAsia"/>
        </w:rPr>
        <w:t>ing</w:t>
      </w:r>
      <w:r w:rsidRPr="004B3A9D">
        <w:rPr>
          <w:rFonts w:eastAsiaTheme="majorEastAsia"/>
        </w:rPr>
        <w:t xml:space="preserve"> with their obligations under </w:t>
      </w:r>
      <w:r w:rsidRPr="00AF2397">
        <w:rPr>
          <w:rFonts w:eastAsiaTheme="majorEastAsia"/>
        </w:rPr>
        <w:t xml:space="preserve">regulations 32 to 34 </w:t>
      </w:r>
      <w:r w:rsidRPr="00D312EC">
        <w:rPr>
          <w:rFonts w:eastAsiaTheme="majorEastAsia"/>
        </w:rPr>
        <w:t>of the</w:t>
      </w:r>
      <w:r w:rsidRPr="00AF2397">
        <w:rPr>
          <w:rFonts w:eastAsiaTheme="majorEastAsia"/>
        </w:rPr>
        <w:t xml:space="preserve"> </w:t>
      </w:r>
      <w:hyperlink r:id="rId70" w:history="1">
        <w:r w:rsidRPr="00D312EC">
          <w:rPr>
            <w:rStyle w:val="Hyperlink"/>
            <w:rFonts w:eastAsiaTheme="majorEastAsia" w:cstheme="majorBidi"/>
          </w:rPr>
          <w:t>Spaceflight Activities (Investigation of Spaceflight Accidents) Regulations 2021</w:t>
        </w:r>
      </w:hyperlink>
      <w:r w:rsidRPr="004B3A9D">
        <w:rPr>
          <w:rFonts w:eastAsiaTheme="majorEastAsia"/>
        </w:rPr>
        <w:t>.</w:t>
      </w:r>
    </w:p>
    <w:p w14:paraId="5B1F0DFA" w14:textId="379B223F" w:rsidR="00BE36DC" w:rsidRPr="00BE36DC" w:rsidRDefault="00057BF2" w:rsidP="00BE36DC">
      <w:pPr>
        <w:pStyle w:val="Bodyoutlinelevel2"/>
      </w:pPr>
      <w:r w:rsidRPr="00BE36DC">
        <w:rPr>
          <w:rFonts w:eastAsiaTheme="majorEastAsia" w:cstheme="majorBidi"/>
        </w:rPr>
        <w:t xml:space="preserve">Under </w:t>
      </w:r>
      <w:hyperlink r:id="rId71" w:history="1">
        <w:r w:rsidRPr="00AF2397">
          <w:rPr>
            <w:rStyle w:val="Hyperlink"/>
            <w:rFonts w:eastAsiaTheme="majorEastAsia" w:cstheme="majorBidi"/>
          </w:rPr>
          <w:t>regulation 278</w:t>
        </w:r>
      </w:hyperlink>
      <w:r w:rsidR="00AF2397" w:rsidRPr="00AF2397">
        <w:rPr>
          <w:rFonts w:eastAsiaTheme="majorEastAsia" w:cstheme="majorBidi"/>
        </w:rPr>
        <w:t xml:space="preserve"> of the Space Industry Regulations</w:t>
      </w:r>
      <w:r w:rsidR="00AF2397">
        <w:rPr>
          <w:rFonts w:eastAsiaTheme="majorEastAsia" w:cstheme="majorBidi"/>
        </w:rPr>
        <w:t>,</w:t>
      </w:r>
      <w:r w:rsidRPr="00BE36DC">
        <w:rPr>
          <w:rFonts w:eastAsiaTheme="majorEastAsia" w:cstheme="majorBidi"/>
        </w:rPr>
        <w:t xml:space="preserve"> an application may be made to the court for permission for a person to either disclose confidential information or for confidential information to be disclosed to a person. Regulation 278 contains a description of what such applications must contain, which court has jurisdiction over the issue, and the matters that the court must be satisfied of before making an order for disclosure. </w:t>
      </w:r>
    </w:p>
    <w:p w14:paraId="72D81C95" w14:textId="77777777" w:rsidR="00540FE7" w:rsidRDefault="00540FE7" w:rsidP="00282A2D">
      <w:pPr>
        <w:pStyle w:val="ChapterNumber"/>
      </w:pPr>
    </w:p>
    <w:p w14:paraId="0C9D5F7D" w14:textId="483DC42E" w:rsidR="00540FE7" w:rsidRDefault="00540FE7" w:rsidP="00540FE7">
      <w:pPr>
        <w:pStyle w:val="ChapterTitle"/>
      </w:pPr>
      <w:bookmarkStart w:id="42" w:name="_Toc165452511"/>
      <w:r>
        <w:t>Enforcement</w:t>
      </w:r>
      <w:bookmarkEnd w:id="42"/>
    </w:p>
    <w:p w14:paraId="0BBD43C9" w14:textId="733CADC3" w:rsidR="00BA4056" w:rsidRDefault="00BA4056" w:rsidP="00BA4056">
      <w:pPr>
        <w:pStyle w:val="Bodyoutlinelevel2"/>
      </w:pPr>
      <w:r w:rsidRPr="004167CF">
        <w:t>If we identify</w:t>
      </w:r>
      <w:r>
        <w:t xml:space="preserve"> or suspect</w:t>
      </w:r>
      <w:r w:rsidRPr="004167CF">
        <w:t xml:space="preserve"> any </w:t>
      </w:r>
      <w:r>
        <w:t>contraventions, or potential contraventions</w:t>
      </w:r>
      <w:r w:rsidRPr="004167CF">
        <w:t xml:space="preserve">, we have </w:t>
      </w:r>
      <w:r>
        <w:t>a range of tools, including powers of enforcement, to take proportionate action and achieve compliant outcomes</w:t>
      </w:r>
      <w:r w:rsidRPr="004167CF">
        <w:t>.</w:t>
      </w:r>
      <w:r w:rsidRPr="00BA4056">
        <w:t xml:space="preserve"> </w:t>
      </w:r>
      <w:r>
        <w:t>These range from advisory measures notices (</w:t>
      </w:r>
      <w:proofErr w:type="gramStart"/>
      <w:r>
        <w:t>e.g.</w:t>
      </w:r>
      <w:proofErr w:type="gramEnd"/>
      <w:r>
        <w:t xml:space="preserve"> guidance letters and warnings) to revoking a </w:t>
      </w:r>
      <w:r w:rsidR="000A2137">
        <w:t>licence or</w:t>
      </w:r>
      <w:r>
        <w:t xml:space="preserve"> investigating and prosecuting offences under the SIA or the</w:t>
      </w:r>
      <w:r w:rsidR="00AF2397">
        <w:t xml:space="preserve"> Space Industry</w:t>
      </w:r>
      <w:r>
        <w:t xml:space="preserve"> Regulations.</w:t>
      </w:r>
    </w:p>
    <w:p w14:paraId="3864C554" w14:textId="77777777" w:rsidR="00BA4056" w:rsidRDefault="00BA4056" w:rsidP="00BA4056">
      <w:pPr>
        <w:pStyle w:val="Bodyoutlinelevel2"/>
      </w:pPr>
      <w:r w:rsidRPr="00A76570">
        <w:t>W</w:t>
      </w:r>
      <w:r>
        <w:t>here possible, w</w:t>
      </w:r>
      <w:r w:rsidRPr="00A76570">
        <w:t xml:space="preserve">e aim to identify, and respond to, potential contraventions before any actual </w:t>
      </w:r>
      <w:r>
        <w:t>contravention</w:t>
      </w:r>
      <w:r w:rsidRPr="00A76570">
        <w:t xml:space="preserve"> occurs, </w:t>
      </w:r>
      <w:r>
        <w:t>to mitigate against adverse outcomes</w:t>
      </w:r>
      <w:r w:rsidRPr="00A76570">
        <w:t>.</w:t>
      </w:r>
      <w:r>
        <w:t xml:space="preserve"> This is one of the reasons why we undertake routine day-to-day monitoring and inspection activity in relation to spaceflight.</w:t>
      </w:r>
    </w:p>
    <w:p w14:paraId="5094BA13" w14:textId="32AB840F" w:rsidR="00BA4056" w:rsidRDefault="00BA4056" w:rsidP="00BA4056">
      <w:pPr>
        <w:pStyle w:val="Bodyoutlinelevel2"/>
      </w:pPr>
      <w:r w:rsidRPr="004167CF">
        <w:t>Our powers of enforcement under the</w:t>
      </w:r>
      <w:r w:rsidR="00AF2397">
        <w:t xml:space="preserve"> SIA and Space Industry </w:t>
      </w:r>
      <w:r w:rsidRPr="004167CF">
        <w:t>Regulations cover not only licensees but also anyone else who is</w:t>
      </w:r>
      <w:r>
        <w:rPr>
          <w:b/>
          <w:bCs/>
        </w:rPr>
        <w:t xml:space="preserve"> </w:t>
      </w:r>
      <w:r>
        <w:t>subject to the Acts and the Regulations – for example anyone carrying out spaceflight activities or associated activities without a licence</w:t>
      </w:r>
      <w:r w:rsidR="00267F0C">
        <w:t>.</w:t>
      </w:r>
    </w:p>
    <w:p w14:paraId="598F60B0" w14:textId="383CB79E" w:rsidR="00BA4056" w:rsidRDefault="00BA4056" w:rsidP="00BA4056">
      <w:pPr>
        <w:pStyle w:val="Bodyoutlinelevel2"/>
      </w:pPr>
      <w:r w:rsidRPr="00BA4056">
        <w:t xml:space="preserve">Any proposed enforcement will be considered in the context of our overriding duty to ensure public safety under </w:t>
      </w:r>
      <w:hyperlink r:id="rId72" w:history="1">
        <w:r w:rsidRPr="00BA4056">
          <w:rPr>
            <w:rStyle w:val="Hyperlink"/>
          </w:rPr>
          <w:t>section 2</w:t>
        </w:r>
      </w:hyperlink>
      <w:r w:rsidRPr="00BA4056">
        <w:t xml:space="preserve"> of the SIA.</w:t>
      </w:r>
    </w:p>
    <w:p w14:paraId="704C7193" w14:textId="222CF201" w:rsidR="00BA4056" w:rsidRDefault="00BA4056" w:rsidP="00BA4056">
      <w:pPr>
        <w:pStyle w:val="Bodyoutlinelevel2"/>
      </w:pPr>
      <w:r>
        <w:t xml:space="preserve">For more details of the powers we have, and how we use them, read our </w:t>
      </w:r>
      <w:hyperlink r:id="rId73" w:history="1">
        <w:r w:rsidR="00B80EDD">
          <w:rPr>
            <w:rStyle w:val="Hyperlink"/>
          </w:rPr>
          <w:t>enforcement policy (CAP2987)</w:t>
        </w:r>
      </w:hyperlink>
      <w:r w:rsidRPr="0043243E">
        <w:t>.</w:t>
      </w:r>
    </w:p>
    <w:sectPr w:rsidR="00BA4056" w:rsidSect="00BF1501">
      <w:pgSz w:w="11906" w:h="16838" w:code="9"/>
      <w:pgMar w:top="1701" w:right="1134" w:bottom="1134" w:left="1134" w:header="567" w:footer="39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C53B7" w14:textId="77777777" w:rsidR="006122AB" w:rsidRDefault="006122AB" w:rsidP="00D7737C">
      <w:r>
        <w:separator/>
      </w:r>
    </w:p>
  </w:endnote>
  <w:endnote w:type="continuationSeparator" w:id="0">
    <w:p w14:paraId="003C52FC" w14:textId="77777777" w:rsidR="006122AB" w:rsidRDefault="006122AB" w:rsidP="00D7737C">
      <w:r>
        <w:continuationSeparator/>
      </w:r>
    </w:p>
  </w:endnote>
  <w:endnote w:type="continuationNotice" w:id="1">
    <w:p w14:paraId="61E77E59" w14:textId="77777777" w:rsidR="006122AB" w:rsidRDefault="006122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mbo">
    <w:charset w:val="00"/>
    <w:family w:val="roman"/>
    <w:pitch w:val="variable"/>
    <w:sig w:usb0="80000003" w:usb1="00000000" w:usb2="00000000" w:usb3="00000000" w:csb0="00000001" w:csb1="00000000"/>
  </w:font>
  <w:font w:name="Akkurat-Light">
    <w:charset w:val="00"/>
    <w:family w:val="auto"/>
    <w:pitch w:val="variable"/>
    <w:sig w:usb0="800000AF" w:usb1="4000204A" w:usb2="00000000" w:usb3="00000000" w:csb0="00000001" w:csb1="00000000"/>
  </w:font>
  <w:font w:name="Univers-Bold">
    <w:altName w:val="Courier New"/>
    <w:panose1 w:val="00000000000000000000"/>
    <w:charset w:val="4D"/>
    <w:family w:val="auto"/>
    <w:notTrueType/>
    <w:pitch w:val="default"/>
    <w:sig w:usb0="00000003" w:usb1="00000000" w:usb2="00000000" w:usb3="00000000" w:csb0="00000001" w:csb1="00000000"/>
  </w:font>
  <w:font w:name="Bembo Bold">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Light">
    <w:altName w:val="Univer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EUAlbertina">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E8958" w14:textId="57464F50" w:rsidR="004134FE" w:rsidRDefault="00057604">
    <w:pPr>
      <w:pStyle w:val="Footer"/>
    </w:pPr>
    <w:r>
      <w:rPr>
        <w:noProof/>
      </w:rPr>
      <mc:AlternateContent>
        <mc:Choice Requires="wps">
          <w:drawing>
            <wp:anchor distT="0" distB="0" distL="0" distR="0" simplePos="0" relativeHeight="251724819" behindDoc="0" locked="0" layoutInCell="1" allowOverlap="1" wp14:anchorId="3F5D8269" wp14:editId="7D813284">
              <wp:simplePos x="635" y="635"/>
              <wp:positionH relativeFrom="page">
                <wp:align>center</wp:align>
              </wp:positionH>
              <wp:positionV relativeFrom="page">
                <wp:align>bottom</wp:align>
              </wp:positionV>
              <wp:extent cx="443865" cy="443865"/>
              <wp:effectExtent l="0" t="0" r="11430" b="0"/>
              <wp:wrapNone/>
              <wp:docPr id="32" name="Text Box 32"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ED012D" w14:textId="5A5310D6"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5D8269" id="_x0000_t202" coordsize="21600,21600" o:spt="202" path="m,l,21600r21600,l21600,xe">
              <v:stroke joinstyle="miter"/>
              <v:path gradientshapeok="t" o:connecttype="rect"/>
            </v:shapetype>
            <v:shape id="Text Box 32" o:spid="_x0000_s1028" type="#_x0000_t202" alt="OFFICIAL - Public" style="position:absolute;left:0;text-align:left;margin-left:0;margin-top:0;width:34.95pt;height:34.95pt;z-index:2517248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7ED012D" w14:textId="5A5310D6"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6DFA" w14:textId="0E1CB93F" w:rsidR="00734F63" w:rsidRPr="003D2833" w:rsidRDefault="00057604" w:rsidP="003D2833">
    <w:pPr>
      <w:pStyle w:val="Footer"/>
      <w:pBdr>
        <w:top w:val="none" w:sz="0" w:space="0" w:color="auto"/>
      </w:pBdr>
      <w:ind w:left="0"/>
    </w:pPr>
    <w:r>
      <w:rPr>
        <w:noProof/>
      </w:rPr>
      <mc:AlternateContent>
        <mc:Choice Requires="wps">
          <w:drawing>
            <wp:anchor distT="0" distB="0" distL="0" distR="0" simplePos="0" relativeHeight="251725843" behindDoc="0" locked="0" layoutInCell="1" allowOverlap="1" wp14:anchorId="7EFB6546" wp14:editId="0E3ADB9A">
              <wp:simplePos x="1080655" y="9844644"/>
              <wp:positionH relativeFrom="page">
                <wp:align>center</wp:align>
              </wp:positionH>
              <wp:positionV relativeFrom="page">
                <wp:align>bottom</wp:align>
              </wp:positionV>
              <wp:extent cx="443865" cy="443865"/>
              <wp:effectExtent l="0" t="0" r="11430" b="0"/>
              <wp:wrapNone/>
              <wp:docPr id="33" name="Text Box 33"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462496" w14:textId="3EF65287"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FB6546" id="_x0000_t202" coordsize="21600,21600" o:spt="202" path="m,l,21600r21600,l21600,xe">
              <v:stroke joinstyle="miter"/>
              <v:path gradientshapeok="t" o:connecttype="rect"/>
            </v:shapetype>
            <v:shape id="Text Box 33" o:spid="_x0000_s1029" type="#_x0000_t202" alt="OFFICIAL - Public" style="position:absolute;margin-left:0;margin-top:0;width:34.95pt;height:34.95pt;z-index:2517258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5462496" w14:textId="3EF65287"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0FA4" w14:textId="3A685544" w:rsidR="004134FE" w:rsidRDefault="00057604">
    <w:pPr>
      <w:pStyle w:val="Footer"/>
    </w:pPr>
    <w:r>
      <w:rPr>
        <w:noProof/>
      </w:rPr>
      <mc:AlternateContent>
        <mc:Choice Requires="wps">
          <w:drawing>
            <wp:anchor distT="0" distB="0" distL="0" distR="0" simplePos="0" relativeHeight="251723795" behindDoc="0" locked="0" layoutInCell="1" allowOverlap="1" wp14:anchorId="4F9BE6BF" wp14:editId="1AC78B57">
              <wp:simplePos x="635" y="635"/>
              <wp:positionH relativeFrom="page">
                <wp:align>center</wp:align>
              </wp:positionH>
              <wp:positionV relativeFrom="page">
                <wp:align>bottom</wp:align>
              </wp:positionV>
              <wp:extent cx="443865" cy="443865"/>
              <wp:effectExtent l="0" t="0" r="11430" b="0"/>
              <wp:wrapNone/>
              <wp:docPr id="31" name="Text Box 31"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40A302" w14:textId="08BA6057"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9BE6BF" id="_x0000_t202" coordsize="21600,21600" o:spt="202" path="m,l,21600r21600,l21600,xe">
              <v:stroke joinstyle="miter"/>
              <v:path gradientshapeok="t" o:connecttype="rect"/>
            </v:shapetype>
            <v:shape id="Text Box 31" o:spid="_x0000_s1031" type="#_x0000_t202" alt="OFFICIAL - Public" style="position:absolute;left:0;text-align:left;margin-left:0;margin-top:0;width:34.95pt;height:34.95pt;z-index:2517237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640A302" w14:textId="08BA6057"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73B1" w14:textId="6FAFB981" w:rsidR="004134FE" w:rsidRDefault="00057604">
    <w:pPr>
      <w:pStyle w:val="Footer"/>
    </w:pPr>
    <w:r>
      <w:rPr>
        <w:noProof/>
      </w:rPr>
      <mc:AlternateContent>
        <mc:Choice Requires="wps">
          <w:drawing>
            <wp:anchor distT="0" distB="0" distL="0" distR="0" simplePos="0" relativeHeight="251727891" behindDoc="0" locked="0" layoutInCell="1" allowOverlap="1" wp14:anchorId="436C8DAA" wp14:editId="2BDA3608">
              <wp:simplePos x="635" y="635"/>
              <wp:positionH relativeFrom="page">
                <wp:align>center</wp:align>
              </wp:positionH>
              <wp:positionV relativeFrom="page">
                <wp:align>bottom</wp:align>
              </wp:positionV>
              <wp:extent cx="443865" cy="443865"/>
              <wp:effectExtent l="0" t="0" r="11430" b="0"/>
              <wp:wrapNone/>
              <wp:docPr id="35" name="Text Box 35"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E13BD7" w14:textId="17C1A98F"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6C8DAA" id="_x0000_t202" coordsize="21600,21600" o:spt="202" path="m,l,21600r21600,l21600,xe">
              <v:stroke joinstyle="miter"/>
              <v:path gradientshapeok="t" o:connecttype="rect"/>
            </v:shapetype>
            <v:shape id="Text Box 35" o:spid="_x0000_s1034" type="#_x0000_t202" alt="OFFICIAL - Public" style="position:absolute;left:0;text-align:left;margin-left:0;margin-top:0;width:34.95pt;height:34.95pt;z-index:2517278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6CE13BD7" w14:textId="17C1A98F"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6DFC" w14:textId="56AE7986" w:rsidR="00734F63" w:rsidRPr="00E56907" w:rsidRDefault="00057604" w:rsidP="00E56907">
    <w:r>
      <w:rPr>
        <w:noProof/>
      </w:rPr>
      <mc:AlternateContent>
        <mc:Choice Requires="wps">
          <w:drawing>
            <wp:anchor distT="0" distB="0" distL="0" distR="0" simplePos="0" relativeHeight="251728915" behindDoc="0" locked="0" layoutInCell="1" allowOverlap="1" wp14:anchorId="7E78F14D" wp14:editId="5A8DA190">
              <wp:simplePos x="724395" y="10129652"/>
              <wp:positionH relativeFrom="page">
                <wp:align>center</wp:align>
              </wp:positionH>
              <wp:positionV relativeFrom="page">
                <wp:align>bottom</wp:align>
              </wp:positionV>
              <wp:extent cx="443865" cy="443865"/>
              <wp:effectExtent l="0" t="0" r="11430" b="0"/>
              <wp:wrapNone/>
              <wp:docPr id="36" name="Text Box 36"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8F7D54" w14:textId="61C7FA3F"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78F14D" id="_x0000_t202" coordsize="21600,21600" o:spt="202" path="m,l,21600r21600,l21600,xe">
              <v:stroke joinstyle="miter"/>
              <v:path gradientshapeok="t" o:connecttype="rect"/>
            </v:shapetype>
            <v:shape id="Text Box 36" o:spid="_x0000_s1035" type="#_x0000_t202" alt="OFFICIAL - Public" style="position:absolute;margin-left:0;margin-top:0;width:34.95pt;height:34.95pt;z-index:2517289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7E8F7D54" w14:textId="61C7FA3F"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B87D4" w14:textId="4DFDE2B6" w:rsidR="004134FE" w:rsidRDefault="00057604">
    <w:pPr>
      <w:pStyle w:val="Footer"/>
    </w:pPr>
    <w:r>
      <w:rPr>
        <w:noProof/>
      </w:rPr>
      <mc:AlternateContent>
        <mc:Choice Requires="wps">
          <w:drawing>
            <wp:anchor distT="0" distB="0" distL="0" distR="0" simplePos="0" relativeHeight="251726867" behindDoc="0" locked="0" layoutInCell="1" allowOverlap="1" wp14:anchorId="1FEF4FD7" wp14:editId="625B8267">
              <wp:simplePos x="635" y="635"/>
              <wp:positionH relativeFrom="page">
                <wp:align>center</wp:align>
              </wp:positionH>
              <wp:positionV relativeFrom="page">
                <wp:align>bottom</wp:align>
              </wp:positionV>
              <wp:extent cx="443865" cy="443865"/>
              <wp:effectExtent l="0" t="0" r="11430" b="0"/>
              <wp:wrapNone/>
              <wp:docPr id="34" name="Text Box 34"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012F9B" w14:textId="1D8C3D07"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EF4FD7" id="_x0000_t202" coordsize="21600,21600" o:spt="202" path="m,l,21600r21600,l21600,xe">
              <v:stroke joinstyle="miter"/>
              <v:path gradientshapeok="t" o:connecttype="rect"/>
            </v:shapetype>
            <v:shape id="Text Box 34" o:spid="_x0000_s1037" type="#_x0000_t202" alt="OFFICIAL - Public" style="position:absolute;left:0;text-align:left;margin-left:0;margin-top:0;width:34.95pt;height:34.95pt;z-index:2517268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59012F9B" w14:textId="1D8C3D07"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306C" w14:textId="4D4C7263" w:rsidR="004134FE" w:rsidRDefault="00057604">
    <w:pPr>
      <w:pStyle w:val="Footer"/>
    </w:pPr>
    <w:r>
      <w:rPr>
        <w:noProof/>
      </w:rPr>
      <mc:AlternateContent>
        <mc:Choice Requires="wps">
          <w:drawing>
            <wp:anchor distT="0" distB="0" distL="0" distR="0" simplePos="0" relativeHeight="251730963" behindDoc="0" locked="0" layoutInCell="1" allowOverlap="1" wp14:anchorId="08CD1F94" wp14:editId="71EC3EA8">
              <wp:simplePos x="635" y="635"/>
              <wp:positionH relativeFrom="page">
                <wp:align>center</wp:align>
              </wp:positionH>
              <wp:positionV relativeFrom="page">
                <wp:align>bottom</wp:align>
              </wp:positionV>
              <wp:extent cx="443865" cy="443865"/>
              <wp:effectExtent l="0" t="0" r="11430" b="0"/>
              <wp:wrapNone/>
              <wp:docPr id="38" name="Text Box 38"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828B6A" w14:textId="112B1583"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CD1F94" id="_x0000_t202" coordsize="21600,21600" o:spt="202" path="m,l,21600r21600,l21600,xe">
              <v:stroke joinstyle="miter"/>
              <v:path gradientshapeok="t" o:connecttype="rect"/>
            </v:shapetype>
            <v:shape id="Text Box 38" o:spid="_x0000_s1040" type="#_x0000_t202" alt="OFFICIAL - Public" style="position:absolute;left:0;text-align:left;margin-left:0;margin-top:0;width:34.95pt;height:34.95pt;z-index:2517309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1E828B6A" w14:textId="112B1583"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53B7" w14:textId="6ED52D6D" w:rsidR="004E5520" w:rsidRDefault="004E5520" w:rsidP="004E5520">
    <w:pPr>
      <w:pStyle w:val="Footer"/>
    </w:pPr>
    <w:r>
      <w:t>May 2024</w:t>
    </w:r>
    <w:r w:rsidRPr="002904EB">
      <w:ptab w:relativeTo="margin" w:alignment="center" w:leader="none"/>
    </w:r>
    <w:r>
      <w:t>OFFICIAL – Public</w:t>
    </w:r>
    <w:r w:rsidRPr="002904EB">
      <w:ptab w:relativeTo="margin" w:alignment="right" w:leader="none"/>
    </w:r>
    <w:r>
      <w:t xml:space="preserve">Page </w:t>
    </w:r>
    <w:r w:rsidRPr="000A5079">
      <w:fldChar w:fldCharType="begin"/>
    </w:r>
    <w:r w:rsidRPr="000A5079">
      <w:instrText xml:space="preserve"> PAGE   \* MERGEFORMAT </w:instrText>
    </w:r>
    <w:r w:rsidRPr="000A5079">
      <w:fldChar w:fldCharType="separate"/>
    </w:r>
    <w:r>
      <w:t>3</w:t>
    </w:r>
    <w:r w:rsidRPr="000A5079">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49FC" w14:textId="5D5D4D4B" w:rsidR="004134FE" w:rsidRDefault="00057604">
    <w:pPr>
      <w:pStyle w:val="Footer"/>
    </w:pPr>
    <w:r>
      <w:rPr>
        <w:noProof/>
      </w:rPr>
      <mc:AlternateContent>
        <mc:Choice Requires="wps">
          <w:drawing>
            <wp:anchor distT="0" distB="0" distL="0" distR="0" simplePos="0" relativeHeight="251729939" behindDoc="0" locked="0" layoutInCell="1" allowOverlap="1" wp14:anchorId="5F6B1434" wp14:editId="3DC67212">
              <wp:simplePos x="635" y="635"/>
              <wp:positionH relativeFrom="page">
                <wp:align>center</wp:align>
              </wp:positionH>
              <wp:positionV relativeFrom="page">
                <wp:align>bottom</wp:align>
              </wp:positionV>
              <wp:extent cx="443865" cy="443865"/>
              <wp:effectExtent l="0" t="0" r="11430" b="0"/>
              <wp:wrapNone/>
              <wp:docPr id="37" name="Text Box 37"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F2C22" w14:textId="575CF72E"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6B1434" id="_x0000_t202" coordsize="21600,21600" o:spt="202" path="m,l,21600r21600,l21600,xe">
              <v:stroke joinstyle="miter"/>
              <v:path gradientshapeok="t" o:connecttype="rect"/>
            </v:shapetype>
            <v:shape id="Text Box 37" o:spid="_x0000_s1042" type="#_x0000_t202" alt="OFFICIAL - Public" style="position:absolute;left:0;text-align:left;margin-left:0;margin-top:0;width:34.95pt;height:34.95pt;z-index:25172993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6B4F2C22" w14:textId="575CF72E"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20503" w14:textId="77777777" w:rsidR="006122AB" w:rsidRDefault="006122AB" w:rsidP="00D7737C">
      <w:r>
        <w:separator/>
      </w:r>
    </w:p>
  </w:footnote>
  <w:footnote w:type="continuationSeparator" w:id="0">
    <w:p w14:paraId="1B75E7FF" w14:textId="77777777" w:rsidR="006122AB" w:rsidRDefault="006122AB" w:rsidP="00D7737C">
      <w:r>
        <w:continuationSeparator/>
      </w:r>
    </w:p>
  </w:footnote>
  <w:footnote w:type="continuationNotice" w:id="1">
    <w:p w14:paraId="026EC86C" w14:textId="77777777" w:rsidR="006122AB" w:rsidRDefault="006122AB">
      <w:pPr>
        <w:spacing w:after="0" w:line="240" w:lineRule="auto"/>
      </w:pPr>
    </w:p>
  </w:footnote>
  <w:footnote w:id="2">
    <w:p w14:paraId="6B468D38" w14:textId="1F7A7DC8" w:rsidR="00DC49AB" w:rsidRDefault="00DC49AB" w:rsidP="00DC49AB">
      <w:pPr>
        <w:pStyle w:val="FootnoteText"/>
        <w:tabs>
          <w:tab w:val="clear" w:pos="284"/>
        </w:tabs>
        <w:ind w:left="142" w:hanging="142"/>
      </w:pPr>
      <w:r>
        <w:rPr>
          <w:rStyle w:val="FootnoteReference"/>
        </w:rPr>
        <w:footnoteRef/>
      </w:r>
      <w:r>
        <w:t xml:space="preserve"> In the first licences issued under the SIA, the reporting plan was described as an “oversight and monitoring plan.”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34773" w14:textId="53DF7315" w:rsidR="004134FE" w:rsidRDefault="00057604">
    <w:pPr>
      <w:pStyle w:val="Header"/>
    </w:pPr>
    <w:r>
      <w:rPr>
        <w:noProof/>
      </w:rPr>
      <mc:AlternateContent>
        <mc:Choice Requires="wps">
          <w:drawing>
            <wp:anchor distT="0" distB="0" distL="0" distR="0" simplePos="0" relativeHeight="251715603" behindDoc="0" locked="0" layoutInCell="1" allowOverlap="1" wp14:anchorId="3E4EDEF8" wp14:editId="4AA2FCEE">
              <wp:simplePos x="635" y="635"/>
              <wp:positionH relativeFrom="page">
                <wp:align>center</wp:align>
              </wp:positionH>
              <wp:positionV relativeFrom="page">
                <wp:align>top</wp:align>
              </wp:positionV>
              <wp:extent cx="443865" cy="443865"/>
              <wp:effectExtent l="0" t="0" r="6350" b="6350"/>
              <wp:wrapNone/>
              <wp:docPr id="23" name="Text Box 23"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AE3B57" w14:textId="04274E41"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4EDEF8" id="_x0000_t202" coordsize="21600,21600" o:spt="202" path="m,l,21600r21600,l21600,xe">
              <v:stroke joinstyle="miter"/>
              <v:path gradientshapeok="t" o:connecttype="rect"/>
            </v:shapetype>
            <v:shape id="Text Box 23" o:spid="_x0000_s1026" type="#_x0000_t202" alt="OFFICIAL - Public. This information has been cleared for unrestricted distribution. " style="position:absolute;left:0;text-align:left;margin-left:0;margin-top:0;width:34.95pt;height:34.95pt;z-index:2517156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1AE3B57" w14:textId="04274E41"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6DF9" w14:textId="240BCC5A" w:rsidR="00734F63" w:rsidRPr="007F2F5C" w:rsidRDefault="00057604" w:rsidP="007F2F5C">
    <w:pPr>
      <w:tabs>
        <w:tab w:val="right" w:pos="9498"/>
      </w:tabs>
      <w:spacing w:after="120"/>
      <w:ind w:left="-1021" w:right="-992"/>
      <w:rPr>
        <w:sz w:val="20"/>
      </w:rPr>
    </w:pPr>
    <w:r>
      <w:rPr>
        <w:noProof/>
        <w:sz w:val="20"/>
        <w:lang w:eastAsia="en-GB"/>
      </w:rPr>
      <mc:AlternateContent>
        <mc:Choice Requires="wps">
          <w:drawing>
            <wp:anchor distT="0" distB="0" distL="0" distR="0" simplePos="0" relativeHeight="251716627" behindDoc="0" locked="0" layoutInCell="1" allowOverlap="1" wp14:anchorId="73AB4BDE" wp14:editId="1790CE1C">
              <wp:simplePos x="1080655" y="178130"/>
              <wp:positionH relativeFrom="page">
                <wp:align>center</wp:align>
              </wp:positionH>
              <wp:positionV relativeFrom="page">
                <wp:align>top</wp:align>
              </wp:positionV>
              <wp:extent cx="443865" cy="443865"/>
              <wp:effectExtent l="0" t="0" r="6350" b="6350"/>
              <wp:wrapNone/>
              <wp:docPr id="24" name="Text Box 24"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4A3003" w14:textId="37209764"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AB4BDE" id="_x0000_t202" coordsize="21600,21600" o:spt="202" path="m,l,21600r21600,l21600,xe">
              <v:stroke joinstyle="miter"/>
              <v:path gradientshapeok="t" o:connecttype="rect"/>
            </v:shapetype>
            <v:shape id="Text Box 24" o:spid="_x0000_s1027" type="#_x0000_t202" alt="OFFICIAL - Public. This information has been cleared for unrestricted distribution. " style="position:absolute;left:0;text-align:left;margin-left:0;margin-top:0;width:34.95pt;height:34.95pt;z-index:2517166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64A3003" w14:textId="37209764"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r w:rsidR="006205DF">
      <w:rPr>
        <w:noProof/>
        <w:sz w:val="20"/>
        <w:lang w:eastAsia="en-GB"/>
      </w:rPr>
      <w:drawing>
        <wp:anchor distT="0" distB="0" distL="114300" distR="114300" simplePos="0" relativeHeight="251658240" behindDoc="0" locked="0" layoutInCell="1" allowOverlap="1" wp14:anchorId="58B603BB" wp14:editId="0D064B61">
          <wp:simplePos x="0" y="0"/>
          <wp:positionH relativeFrom="column">
            <wp:posOffset>5474335</wp:posOffset>
          </wp:positionH>
          <wp:positionV relativeFrom="paragraph">
            <wp:posOffset>54084</wp:posOffset>
          </wp:positionV>
          <wp:extent cx="794922" cy="1041532"/>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922" cy="1041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F63" w:rsidRPr="007F2F5C">
      <w:rPr>
        <w:noProof/>
        <w:sz w:val="20"/>
        <w:lang w:eastAsia="en-GB"/>
      </w:rPr>
      <w:drawing>
        <wp:anchor distT="0" distB="0" distL="114300" distR="114300" simplePos="0" relativeHeight="251658259" behindDoc="1" locked="1" layoutInCell="1" allowOverlap="1" wp14:anchorId="67446E03" wp14:editId="45867CD7">
          <wp:simplePos x="0" y="0"/>
          <wp:positionH relativeFrom="page">
            <wp:posOffset>-70485</wp:posOffset>
          </wp:positionH>
          <wp:positionV relativeFrom="page">
            <wp:posOffset>3575685</wp:posOffset>
          </wp:positionV>
          <wp:extent cx="7406005" cy="6882765"/>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stretch>
                    <a:fillRect/>
                  </a:stretch>
                </pic:blipFill>
                <pic:spPr bwMode="auto">
                  <a:xfrm>
                    <a:off x="0" y="0"/>
                    <a:ext cx="7406005" cy="688276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xmlns:aclsh="http://schemas.microsoft.com/office/drawing/2020/classificationShape"/>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2492" w14:textId="3B4E94FF" w:rsidR="004134FE" w:rsidRDefault="00057604">
    <w:pPr>
      <w:pStyle w:val="Header"/>
    </w:pPr>
    <w:r>
      <w:rPr>
        <w:noProof/>
      </w:rPr>
      <mc:AlternateContent>
        <mc:Choice Requires="wps">
          <w:drawing>
            <wp:anchor distT="0" distB="0" distL="0" distR="0" simplePos="0" relativeHeight="251714579" behindDoc="0" locked="0" layoutInCell="1" allowOverlap="1" wp14:anchorId="50B6D0E1" wp14:editId="7C0812BB">
              <wp:simplePos x="635" y="635"/>
              <wp:positionH relativeFrom="page">
                <wp:align>center</wp:align>
              </wp:positionH>
              <wp:positionV relativeFrom="page">
                <wp:align>top</wp:align>
              </wp:positionV>
              <wp:extent cx="443865" cy="443865"/>
              <wp:effectExtent l="0" t="0" r="6350" b="6350"/>
              <wp:wrapNone/>
              <wp:docPr id="22" name="Text Box 22"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1197E9" w14:textId="79FDA83F"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B6D0E1" id="_x0000_t202" coordsize="21600,21600" o:spt="202" path="m,l,21600r21600,l21600,xe">
              <v:stroke joinstyle="miter"/>
              <v:path gradientshapeok="t" o:connecttype="rect"/>
            </v:shapetype>
            <v:shape id="Text Box 22" o:spid="_x0000_s1030" type="#_x0000_t202" alt="OFFICIAL - Public. This information has been cleared for unrestricted distribution. " style="position:absolute;left:0;text-align:left;margin-left:0;margin-top:0;width:34.95pt;height:34.95pt;z-index:2517145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6C1197E9" w14:textId="79FDA83F"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175B" w14:textId="1D7BA47C" w:rsidR="004134FE" w:rsidRDefault="00057604">
    <w:pPr>
      <w:pStyle w:val="Header"/>
    </w:pPr>
    <w:r>
      <w:rPr>
        <w:noProof/>
      </w:rPr>
      <mc:AlternateContent>
        <mc:Choice Requires="wps">
          <w:drawing>
            <wp:anchor distT="0" distB="0" distL="0" distR="0" simplePos="0" relativeHeight="251718675" behindDoc="0" locked="0" layoutInCell="1" allowOverlap="1" wp14:anchorId="2B61F613" wp14:editId="20582A83">
              <wp:simplePos x="635" y="635"/>
              <wp:positionH relativeFrom="page">
                <wp:align>center</wp:align>
              </wp:positionH>
              <wp:positionV relativeFrom="page">
                <wp:align>top</wp:align>
              </wp:positionV>
              <wp:extent cx="443865" cy="443865"/>
              <wp:effectExtent l="0" t="0" r="6350" b="6350"/>
              <wp:wrapNone/>
              <wp:docPr id="26" name="Text Box 26"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3EACCD" w14:textId="12780F5D"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61F613" id="_x0000_t202" coordsize="21600,21600" o:spt="202" path="m,l,21600r21600,l21600,xe">
              <v:stroke joinstyle="miter"/>
              <v:path gradientshapeok="t" o:connecttype="rect"/>
            </v:shapetype>
            <v:shape id="Text Box 26" o:spid="_x0000_s1032" type="#_x0000_t202" alt="OFFICIAL - Public. This information has been cleared for unrestricted distribution. " style="position:absolute;left:0;text-align:left;margin-left:0;margin-top:0;width:34.95pt;height:34.95pt;z-index:2517186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2F3EACCD" w14:textId="12780F5D"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6DFB" w14:textId="5A28AB3A" w:rsidR="00734F63" w:rsidRPr="00E56907" w:rsidRDefault="00057604" w:rsidP="00E56907">
    <w:r>
      <w:rPr>
        <w:noProof/>
      </w:rPr>
      <mc:AlternateContent>
        <mc:Choice Requires="wps">
          <w:drawing>
            <wp:anchor distT="0" distB="0" distL="0" distR="0" simplePos="0" relativeHeight="251719699" behindDoc="0" locked="0" layoutInCell="1" allowOverlap="1" wp14:anchorId="15013625" wp14:editId="6C2F089A">
              <wp:simplePos x="724395" y="356260"/>
              <wp:positionH relativeFrom="page">
                <wp:align>center</wp:align>
              </wp:positionH>
              <wp:positionV relativeFrom="page">
                <wp:align>top</wp:align>
              </wp:positionV>
              <wp:extent cx="443865" cy="443865"/>
              <wp:effectExtent l="0" t="0" r="6350" b="6350"/>
              <wp:wrapNone/>
              <wp:docPr id="27" name="Text Box 27"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601A58" w14:textId="4BDF8ADE"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013625" id="_x0000_t202" coordsize="21600,21600" o:spt="202" path="m,l,21600r21600,l21600,xe">
              <v:stroke joinstyle="miter"/>
              <v:path gradientshapeok="t" o:connecttype="rect"/>
            </v:shapetype>
            <v:shape id="Text Box 27" o:spid="_x0000_s1033" type="#_x0000_t202" alt="OFFICIAL - Public. This information has been cleared for unrestricted distribution. " style="position:absolute;margin-left:0;margin-top:0;width:34.95pt;height:34.95pt;z-index:2517196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52601A58" w14:textId="4BDF8ADE"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r w:rsidR="00734F63" w:rsidRPr="00E56907">
      <w:fldChar w:fldCharType="begin"/>
    </w:r>
    <w:r w:rsidR="00734F63" w:rsidRPr="00E56907">
      <w:instrText xml:space="preserve"> STYLEREF  "Executive Summary/Prelims Heading"  \* MERGEFORMAT </w:instrText>
    </w:r>
    <w:r w:rsidR="00734F63" w:rsidRPr="00E56907">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90B6C" w14:textId="0BFAAD65" w:rsidR="004134FE" w:rsidRDefault="00057604">
    <w:pPr>
      <w:pStyle w:val="Header"/>
    </w:pPr>
    <w:r>
      <w:rPr>
        <w:noProof/>
      </w:rPr>
      <mc:AlternateContent>
        <mc:Choice Requires="wps">
          <w:drawing>
            <wp:anchor distT="0" distB="0" distL="0" distR="0" simplePos="0" relativeHeight="251717651" behindDoc="0" locked="0" layoutInCell="1" allowOverlap="1" wp14:anchorId="2ADABAB5" wp14:editId="0B5D2159">
              <wp:simplePos x="635" y="635"/>
              <wp:positionH relativeFrom="page">
                <wp:align>center</wp:align>
              </wp:positionH>
              <wp:positionV relativeFrom="page">
                <wp:align>top</wp:align>
              </wp:positionV>
              <wp:extent cx="443865" cy="443865"/>
              <wp:effectExtent l="0" t="0" r="6350" b="6350"/>
              <wp:wrapNone/>
              <wp:docPr id="25" name="Text Box 25"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4B87CC" w14:textId="65A57EAA"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DABAB5" id="_x0000_t202" coordsize="21600,21600" o:spt="202" path="m,l,21600r21600,l21600,xe">
              <v:stroke joinstyle="miter"/>
              <v:path gradientshapeok="t" o:connecttype="rect"/>
            </v:shapetype>
            <v:shape id="Text Box 25" o:spid="_x0000_s1036" type="#_x0000_t202" alt="OFFICIAL - Public. This information has been cleared for unrestricted distribution. " style="position:absolute;left:0;text-align:left;margin-left:0;margin-top:0;width:34.95pt;height:34.95pt;z-index:2517176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4D4B87CC" w14:textId="65A57EAA"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40696" w14:textId="722748A2" w:rsidR="004134FE" w:rsidRDefault="00057604">
    <w:pPr>
      <w:pStyle w:val="Header"/>
    </w:pPr>
    <w:r>
      <w:rPr>
        <w:noProof/>
      </w:rPr>
      <mc:AlternateContent>
        <mc:Choice Requires="wps">
          <w:drawing>
            <wp:anchor distT="0" distB="0" distL="0" distR="0" simplePos="0" relativeHeight="251721747" behindDoc="0" locked="0" layoutInCell="1" allowOverlap="1" wp14:anchorId="681A5906" wp14:editId="1A57602F">
              <wp:simplePos x="635" y="635"/>
              <wp:positionH relativeFrom="page">
                <wp:align>center</wp:align>
              </wp:positionH>
              <wp:positionV relativeFrom="page">
                <wp:align>top</wp:align>
              </wp:positionV>
              <wp:extent cx="443865" cy="443865"/>
              <wp:effectExtent l="0" t="0" r="6350" b="6350"/>
              <wp:wrapNone/>
              <wp:docPr id="29" name="Text Box 29"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2A58E3" w14:textId="5AA0A526"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1A5906" id="_x0000_t202" coordsize="21600,21600" o:spt="202" path="m,l,21600r21600,l21600,xe">
              <v:stroke joinstyle="miter"/>
              <v:path gradientshapeok="t" o:connecttype="rect"/>
            </v:shapetype>
            <v:shape id="Text Box 29" o:spid="_x0000_s1038" type="#_x0000_t202" alt="OFFICIAL - Public. This information has been cleared for unrestricted distribution. " style="position:absolute;left:0;text-align:left;margin-left:0;margin-top:0;width:34.95pt;height:34.95pt;z-index:2517217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132A58E3" w14:textId="5AA0A526"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6DFD" w14:textId="1CB345E9" w:rsidR="00734F63" w:rsidRPr="00FE2C99" w:rsidRDefault="00057604" w:rsidP="0023163A">
    <w:pPr>
      <w:pStyle w:val="Header"/>
      <w:tabs>
        <w:tab w:val="clear" w:pos="9498"/>
        <w:tab w:val="right" w:pos="10206"/>
      </w:tabs>
      <w:ind w:left="-567" w:right="-568"/>
    </w:pPr>
    <w:r>
      <w:rPr>
        <w:noProof/>
      </w:rPr>
      <mc:AlternateContent>
        <mc:Choice Requires="wps">
          <w:drawing>
            <wp:anchor distT="0" distB="0" distL="0" distR="0" simplePos="0" relativeHeight="251722771" behindDoc="0" locked="0" layoutInCell="1" allowOverlap="1" wp14:anchorId="18212BD7" wp14:editId="3D53908C">
              <wp:simplePos x="724395" y="356260"/>
              <wp:positionH relativeFrom="page">
                <wp:align>center</wp:align>
              </wp:positionH>
              <wp:positionV relativeFrom="page">
                <wp:align>top</wp:align>
              </wp:positionV>
              <wp:extent cx="443865" cy="443865"/>
              <wp:effectExtent l="0" t="0" r="6350" b="6350"/>
              <wp:wrapNone/>
              <wp:docPr id="30" name="Text Box 30"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507790" w14:textId="0307A615"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212BD7" id="_x0000_t202" coordsize="21600,21600" o:spt="202" path="m,l,21600r21600,l21600,xe">
              <v:stroke joinstyle="miter"/>
              <v:path gradientshapeok="t" o:connecttype="rect"/>
            </v:shapetype>
            <v:shape id="Text Box 30" o:spid="_x0000_s1039" type="#_x0000_t202" alt="OFFICIAL - Public. This information has been cleared for unrestricted distribution. " style="position:absolute;left:0;text-align:left;margin-left:0;margin-top:0;width:34.95pt;height:34.95pt;z-index:2517227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2D507790" w14:textId="0307A615"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r w:rsidR="00734F63">
      <w:rPr>
        <w:noProof/>
      </w:rPr>
      <w:fldChar w:fldCharType="begin"/>
    </w:r>
    <w:r w:rsidR="00734F63">
      <w:rPr>
        <w:noProof/>
      </w:rPr>
      <w:instrText xml:space="preserve"> STYLEREF  "CAP cover"  \* MERGEFORMAT </w:instrText>
    </w:r>
    <w:r w:rsidR="00734F63">
      <w:rPr>
        <w:noProof/>
      </w:rPr>
      <w:fldChar w:fldCharType="separate"/>
    </w:r>
    <w:r w:rsidR="00424778">
      <w:rPr>
        <w:noProof/>
      </w:rPr>
      <w:t>CAP 2214</w:t>
    </w:r>
    <w:r w:rsidR="00734F63">
      <w:rPr>
        <w:noProof/>
      </w:rPr>
      <w:fldChar w:fldCharType="end"/>
    </w:r>
    <w:r w:rsidR="00734F63" w:rsidRPr="00FE2C99">
      <w:tab/>
    </w:r>
    <w:r w:rsidR="00734F63">
      <w:rPr>
        <w:noProof/>
      </w:rPr>
      <w:fldChar w:fldCharType="begin"/>
    </w:r>
    <w:r w:rsidR="00734F63">
      <w:rPr>
        <w:noProof/>
      </w:rPr>
      <w:instrText xml:space="preserve"> STYLEREF  "Executive Summary/Prelims Heading"  \* MERGEFORMAT </w:instrText>
    </w:r>
    <w:r w:rsidR="00734F63">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DD729" w14:textId="6FD93F24" w:rsidR="004134FE" w:rsidRDefault="00057604">
    <w:pPr>
      <w:pStyle w:val="Header"/>
    </w:pPr>
    <w:r>
      <w:rPr>
        <w:noProof/>
      </w:rPr>
      <mc:AlternateContent>
        <mc:Choice Requires="wps">
          <w:drawing>
            <wp:anchor distT="0" distB="0" distL="0" distR="0" simplePos="0" relativeHeight="251720723" behindDoc="0" locked="0" layoutInCell="1" allowOverlap="1" wp14:anchorId="7C583CD0" wp14:editId="10F2B3F9">
              <wp:simplePos x="635" y="635"/>
              <wp:positionH relativeFrom="page">
                <wp:align>center</wp:align>
              </wp:positionH>
              <wp:positionV relativeFrom="page">
                <wp:align>top</wp:align>
              </wp:positionV>
              <wp:extent cx="443865" cy="443865"/>
              <wp:effectExtent l="0" t="0" r="6350" b="6350"/>
              <wp:wrapNone/>
              <wp:docPr id="28" name="Text Box 28"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2AEBF4" w14:textId="13AAA9A3"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583CD0" id="_x0000_t202" coordsize="21600,21600" o:spt="202" path="m,l,21600r21600,l21600,xe">
              <v:stroke joinstyle="miter"/>
              <v:path gradientshapeok="t" o:connecttype="rect"/>
            </v:shapetype>
            <v:shape id="Text Box 28" o:spid="_x0000_s1041" type="#_x0000_t202" alt="OFFICIAL - Public. This information has been cleared for unrestricted distribution. " style="position:absolute;left:0;text-align:left;margin-left:0;margin-top:0;width:34.95pt;height:34.95pt;z-index:2517207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122AEBF4" w14:textId="13AAA9A3" w:rsidR="00057604" w:rsidRPr="00057604" w:rsidRDefault="00057604" w:rsidP="00057604">
                    <w:pPr>
                      <w:spacing w:after="0"/>
                      <w:rPr>
                        <w:rFonts w:ascii="Calibri" w:eastAsia="Calibri" w:hAnsi="Calibri" w:cs="Calibri"/>
                        <w:noProof/>
                        <w:color w:val="000000"/>
                        <w:sz w:val="16"/>
                        <w:szCs w:val="16"/>
                      </w:rPr>
                    </w:pPr>
                    <w:r w:rsidRPr="00057604">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6EE3E3A"/>
    <w:lvl w:ilvl="0">
      <w:start w:val="1"/>
      <w:numFmt w:val="decimal"/>
      <w:pStyle w:val="ListNumber"/>
      <w:lvlText w:val="%1."/>
      <w:lvlJc w:val="left"/>
      <w:pPr>
        <w:tabs>
          <w:tab w:val="num" w:pos="360"/>
        </w:tabs>
        <w:ind w:left="360" w:hanging="360"/>
      </w:pPr>
    </w:lvl>
  </w:abstractNum>
  <w:abstractNum w:abstractNumId="1" w15:restartNumberingAfterBreak="0">
    <w:nsid w:val="025811A4"/>
    <w:multiLevelType w:val="multilevel"/>
    <w:tmpl w:val="3BDA819E"/>
    <w:lvl w:ilvl="0">
      <w:start w:val="1"/>
      <w:numFmt w:val="upperLetter"/>
      <w:pStyle w:val="AppendixNumber"/>
      <w:suff w:val="nothing"/>
      <w:lvlText w:val="Appendix %1"/>
      <w:lvlJc w:val="left"/>
      <w:pPr>
        <w:ind w:left="0" w:firstLine="0"/>
      </w:pPr>
      <w:rPr>
        <w:rFonts w:hint="default"/>
      </w:rPr>
    </w:lvl>
    <w:lvl w:ilvl="1">
      <w:start w:val="1"/>
      <w:numFmt w:val="decimal"/>
      <w:pStyle w:val="BodyAnnexes"/>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AF1B65"/>
    <w:multiLevelType w:val="hybridMultilevel"/>
    <w:tmpl w:val="6B62F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729E2"/>
    <w:multiLevelType w:val="multilevel"/>
    <w:tmpl w:val="2E1AFE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D58212A"/>
    <w:multiLevelType w:val="hybridMultilevel"/>
    <w:tmpl w:val="FD08B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155765"/>
    <w:multiLevelType w:val="multilevel"/>
    <w:tmpl w:val="ADCCDE9A"/>
    <w:lvl w:ilvl="0">
      <w:start w:val="1"/>
      <w:numFmt w:val="decimal"/>
      <w:lvlText w:val="%1."/>
      <w:lvlJc w:val="left"/>
      <w:pPr>
        <w:ind w:left="360" w:hanging="360"/>
      </w:pPr>
      <w:rPr>
        <w:rFonts w:hint="default"/>
        <w:b/>
        <w:bCs/>
        <w:i w:val="0"/>
        <w:iCs w:val="0"/>
        <w:sz w:val="28"/>
        <w:szCs w:val="28"/>
      </w:rPr>
    </w:lvl>
    <w:lvl w:ilvl="1">
      <w:start w:val="1"/>
      <w:numFmt w:val="decimal"/>
      <w:isLgl/>
      <w:lvlText w:val="%1.%2."/>
      <w:lvlJc w:val="left"/>
      <w:pPr>
        <w:ind w:left="360" w:hanging="360"/>
      </w:pPr>
      <w:rPr>
        <w:rFonts w:asciiTheme="minorHAnsi" w:hAnsiTheme="minorHAnsi" w:cstheme="minorHAnsi" w:hint="default"/>
        <w:b w:val="0"/>
        <w:bCs w:val="0"/>
        <w:i w:val="0"/>
        <w:iCs w:val="0"/>
        <w:color w:val="auto"/>
        <w:sz w:val="22"/>
        <w:szCs w:val="22"/>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color w:val="auto"/>
      </w:rPr>
    </w:lvl>
    <w:lvl w:ilvl="5">
      <w:start w:val="1"/>
      <w:numFmt w:val="decimal"/>
      <w:isLgl/>
      <w:lvlText w:val="%1.%2.%3.%4.%5.%6."/>
      <w:lvlJc w:val="left"/>
      <w:pPr>
        <w:ind w:left="1080" w:hanging="1080"/>
      </w:pPr>
      <w:rPr>
        <w:rFonts w:hint="default"/>
        <w:color w:val="auto"/>
      </w:rPr>
    </w:lvl>
    <w:lvl w:ilvl="6">
      <w:start w:val="1"/>
      <w:numFmt w:val="decimal"/>
      <w:isLgl/>
      <w:lvlText w:val="%1.%2.%3.%4.%5.%6.%7."/>
      <w:lvlJc w:val="left"/>
      <w:pPr>
        <w:ind w:left="1440" w:hanging="1440"/>
      </w:pPr>
      <w:rPr>
        <w:rFonts w:hint="default"/>
        <w:color w:val="auto"/>
      </w:rPr>
    </w:lvl>
    <w:lvl w:ilvl="7">
      <w:start w:val="1"/>
      <w:numFmt w:val="decimal"/>
      <w:isLgl/>
      <w:lvlText w:val="%1.%2.%3.%4.%5.%6.%7.%8."/>
      <w:lvlJc w:val="left"/>
      <w:pPr>
        <w:ind w:left="1440" w:hanging="1440"/>
      </w:pPr>
      <w:rPr>
        <w:rFonts w:hint="default"/>
        <w:color w:val="auto"/>
      </w:rPr>
    </w:lvl>
    <w:lvl w:ilvl="8">
      <w:start w:val="1"/>
      <w:numFmt w:val="decimal"/>
      <w:isLgl/>
      <w:lvlText w:val="%1.%2.%3.%4.%5.%6.%7.%8.%9."/>
      <w:lvlJc w:val="left"/>
      <w:pPr>
        <w:ind w:left="1800" w:hanging="1800"/>
      </w:pPr>
      <w:rPr>
        <w:rFonts w:hint="default"/>
        <w:color w:val="auto"/>
      </w:rPr>
    </w:lvl>
  </w:abstractNum>
  <w:abstractNum w:abstractNumId="6" w15:restartNumberingAfterBreak="0">
    <w:nsid w:val="1491358D"/>
    <w:multiLevelType w:val="multilevel"/>
    <w:tmpl w:val="58D2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A70239"/>
    <w:multiLevelType w:val="hybridMultilevel"/>
    <w:tmpl w:val="CF56AF9E"/>
    <w:lvl w:ilvl="0" w:tplc="C2606B12">
      <w:start w:val="1"/>
      <w:numFmt w:val="decimal"/>
      <w:lvlText w:val="%1)"/>
      <w:lvlJc w:val="left"/>
      <w:pPr>
        <w:ind w:left="1080" w:hanging="360"/>
      </w:pPr>
    </w:lvl>
    <w:lvl w:ilvl="1" w:tplc="0BE26042">
      <w:start w:val="1"/>
      <w:numFmt w:val="decimal"/>
      <w:lvlText w:val="%2)"/>
      <w:lvlJc w:val="left"/>
      <w:pPr>
        <w:ind w:left="1080" w:hanging="360"/>
      </w:pPr>
    </w:lvl>
    <w:lvl w:ilvl="2" w:tplc="5502B654">
      <w:start w:val="1"/>
      <w:numFmt w:val="decimal"/>
      <w:lvlText w:val="%3)"/>
      <w:lvlJc w:val="left"/>
      <w:pPr>
        <w:ind w:left="1080" w:hanging="360"/>
      </w:pPr>
    </w:lvl>
    <w:lvl w:ilvl="3" w:tplc="5F68ACDC">
      <w:start w:val="1"/>
      <w:numFmt w:val="decimal"/>
      <w:lvlText w:val="%4)"/>
      <w:lvlJc w:val="left"/>
      <w:pPr>
        <w:ind w:left="1080" w:hanging="360"/>
      </w:pPr>
    </w:lvl>
    <w:lvl w:ilvl="4" w:tplc="F46A2B36">
      <w:start w:val="1"/>
      <w:numFmt w:val="decimal"/>
      <w:lvlText w:val="%5)"/>
      <w:lvlJc w:val="left"/>
      <w:pPr>
        <w:ind w:left="1080" w:hanging="360"/>
      </w:pPr>
    </w:lvl>
    <w:lvl w:ilvl="5" w:tplc="0574873C">
      <w:start w:val="1"/>
      <w:numFmt w:val="decimal"/>
      <w:lvlText w:val="%6)"/>
      <w:lvlJc w:val="left"/>
      <w:pPr>
        <w:ind w:left="1080" w:hanging="360"/>
      </w:pPr>
    </w:lvl>
    <w:lvl w:ilvl="6" w:tplc="99F49C72">
      <w:start w:val="1"/>
      <w:numFmt w:val="decimal"/>
      <w:lvlText w:val="%7)"/>
      <w:lvlJc w:val="left"/>
      <w:pPr>
        <w:ind w:left="1080" w:hanging="360"/>
      </w:pPr>
    </w:lvl>
    <w:lvl w:ilvl="7" w:tplc="5914AECC">
      <w:start w:val="1"/>
      <w:numFmt w:val="decimal"/>
      <w:lvlText w:val="%8)"/>
      <w:lvlJc w:val="left"/>
      <w:pPr>
        <w:ind w:left="1080" w:hanging="360"/>
      </w:pPr>
    </w:lvl>
    <w:lvl w:ilvl="8" w:tplc="463AAF6E">
      <w:start w:val="1"/>
      <w:numFmt w:val="decimal"/>
      <w:lvlText w:val="%9)"/>
      <w:lvlJc w:val="left"/>
      <w:pPr>
        <w:ind w:left="1080" w:hanging="360"/>
      </w:pPr>
    </w:lvl>
  </w:abstractNum>
  <w:abstractNum w:abstractNumId="8" w15:restartNumberingAfterBreak="0">
    <w:nsid w:val="15B7379E"/>
    <w:multiLevelType w:val="hybridMultilevel"/>
    <w:tmpl w:val="B31CCB46"/>
    <w:lvl w:ilvl="0" w:tplc="0D061E8C">
      <w:start w:val="1"/>
      <w:numFmt w:val="bullet"/>
      <w:pStyle w:val="Style2"/>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9" w15:restartNumberingAfterBreak="0">
    <w:nsid w:val="1A392705"/>
    <w:multiLevelType w:val="hybridMultilevel"/>
    <w:tmpl w:val="356A736C"/>
    <w:lvl w:ilvl="0" w:tplc="B00417D2">
      <w:start w:val="1"/>
      <w:numFmt w:val="decimal"/>
      <w:lvlText w:val="4.%1"/>
      <w:lvlJc w:val="left"/>
      <w:pPr>
        <w:ind w:left="720" w:hanging="360"/>
      </w:pPr>
      <w:rPr>
        <w:rFonts w:asciiTheme="minorHAnsi" w:eastAsiaTheme="minorHAnsi" w:hAnsiTheme="minorHAnsi" w:cstheme="minorHAnsi" w:hint="default"/>
        <w:i w:val="0"/>
        <w:color w:val="auto"/>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C641DC"/>
    <w:multiLevelType w:val="multilevel"/>
    <w:tmpl w:val="8D800F2A"/>
    <w:lvl w:ilvl="0">
      <w:start w:val="1"/>
      <w:numFmt w:val="decimal"/>
      <w:pStyle w:val="Tableindentednumber"/>
      <w:lvlText w:val="%1."/>
      <w:lvlJc w:val="left"/>
      <w:pPr>
        <w:tabs>
          <w:tab w:val="num" w:pos="369"/>
        </w:tabs>
        <w:ind w:left="369" w:hanging="369"/>
      </w:pPr>
      <w:rPr>
        <w:rFonts w:ascii="Bembo" w:hAnsi="Bembo" w:hint="default"/>
        <w:b w:val="0"/>
        <w:i w:val="0"/>
        <w:sz w:val="20"/>
      </w:rPr>
    </w:lvl>
    <w:lvl w:ilvl="1">
      <w:start w:val="1"/>
      <w:numFmt w:val="decimal"/>
      <w:lvlText w:val="%1.%2"/>
      <w:lvlJc w:val="left"/>
      <w:pPr>
        <w:tabs>
          <w:tab w:val="num" w:pos="737"/>
        </w:tabs>
        <w:ind w:left="737" w:hanging="368"/>
      </w:pPr>
      <w:rPr>
        <w:rFonts w:ascii="Bembo" w:hAnsi="Bembo" w:hint="default"/>
        <w:sz w:val="20"/>
      </w:rPr>
    </w:lvl>
    <w:lvl w:ilvl="2">
      <w:start w:val="1"/>
      <w:numFmt w:val="decimal"/>
      <w:lvlText w:val="%2.%1.%3"/>
      <w:lvlJc w:val="left"/>
      <w:pPr>
        <w:tabs>
          <w:tab w:val="num" w:pos="1457"/>
        </w:tabs>
        <w:ind w:left="1106" w:hanging="369"/>
      </w:pPr>
      <w:rPr>
        <w:rFonts w:ascii="Bembo" w:hAnsi="Bembo" w:hint="default"/>
        <w:b w:val="0"/>
        <w:i w:val="0"/>
        <w:sz w:val="20"/>
      </w:rPr>
    </w:lvl>
    <w:lvl w:ilvl="3">
      <w:start w:val="1"/>
      <w:numFmt w:val="decimal"/>
      <w:pStyle w:val="N4"/>
      <w:lvlText w:val="%3.%1.%2.%4"/>
      <w:lvlJc w:val="left"/>
      <w:pPr>
        <w:tabs>
          <w:tab w:val="num" w:pos="1826"/>
        </w:tabs>
        <w:ind w:left="1474" w:hanging="368"/>
      </w:pPr>
      <w:rPr>
        <w:rFonts w:ascii="Bembo" w:hAnsi="Bembo" w:hint="default"/>
        <w:b w:val="0"/>
        <w:i w:val="0"/>
        <w:sz w:val="20"/>
      </w:rPr>
    </w:lvl>
    <w:lvl w:ilvl="4">
      <w:start w:val="1"/>
      <w:numFmt w:val="none"/>
      <w:lvlText w:val="%1.%2.%3.%4.%5"/>
      <w:lvlJc w:val="left"/>
      <w:pPr>
        <w:tabs>
          <w:tab w:val="num" w:pos="1080"/>
        </w:tabs>
        <w:ind w:left="1008" w:hanging="1008"/>
      </w:pPr>
      <w:rPr>
        <w:rFonts w:hint="default"/>
      </w:rPr>
    </w:lvl>
    <w:lvl w:ilvl="5">
      <w:start w:val="1"/>
      <w:numFmt w:val="none"/>
      <w:lvlText w:val="%1.%2.%3.%4.%5.%6"/>
      <w:lvlJc w:val="left"/>
      <w:pPr>
        <w:tabs>
          <w:tab w:val="num" w:pos="1800"/>
        </w:tabs>
        <w:ind w:left="1152" w:hanging="1152"/>
      </w:pPr>
      <w:rPr>
        <w:rFonts w:hint="default"/>
      </w:rPr>
    </w:lvl>
    <w:lvl w:ilvl="6">
      <w:start w:val="1"/>
      <w:numFmt w:val="none"/>
      <w:lvlText w:val="%1.%2.%3.%4.%5.%6.%7"/>
      <w:lvlJc w:val="left"/>
      <w:pPr>
        <w:tabs>
          <w:tab w:val="num" w:pos="1800"/>
        </w:tabs>
        <w:ind w:left="1296" w:hanging="1296"/>
      </w:pPr>
      <w:rPr>
        <w:rFonts w:hint="default"/>
      </w:rPr>
    </w:lvl>
    <w:lvl w:ilvl="7">
      <w:start w:val="1"/>
      <w:numFmt w:val="none"/>
      <w:lvlText w:val="%1.%2.%3.%4.%5.%6.%7.%8"/>
      <w:lvlJc w:val="left"/>
      <w:pPr>
        <w:tabs>
          <w:tab w:val="num" w:pos="2160"/>
        </w:tabs>
        <w:ind w:left="1440" w:hanging="1440"/>
      </w:pPr>
      <w:rPr>
        <w:rFonts w:hint="default"/>
      </w:rPr>
    </w:lvl>
    <w:lvl w:ilvl="8">
      <w:start w:val="1"/>
      <w:numFmt w:val="none"/>
      <w:lvlText w:val="%1.%2.%3.%4.%5.%6.%7.%8.%9"/>
      <w:lvlJc w:val="left"/>
      <w:pPr>
        <w:tabs>
          <w:tab w:val="num" w:pos="2520"/>
        </w:tabs>
        <w:ind w:left="1584" w:hanging="1584"/>
      </w:pPr>
      <w:rPr>
        <w:rFonts w:hint="default"/>
      </w:rPr>
    </w:lvl>
  </w:abstractNum>
  <w:abstractNum w:abstractNumId="11" w15:restartNumberingAfterBreak="0">
    <w:nsid w:val="252A6F67"/>
    <w:multiLevelType w:val="hybridMultilevel"/>
    <w:tmpl w:val="00FE7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6DF6429"/>
    <w:multiLevelType w:val="hybridMultilevel"/>
    <w:tmpl w:val="BC524500"/>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rPr>
        <w:b w:val="0"/>
        <w:bCs w:val="0"/>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F1B51A4"/>
    <w:multiLevelType w:val="hybridMultilevel"/>
    <w:tmpl w:val="33D4CA2C"/>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FE6405D"/>
    <w:multiLevelType w:val="hybridMultilevel"/>
    <w:tmpl w:val="E3F4A03C"/>
    <w:lvl w:ilvl="0" w:tplc="08090001">
      <w:start w:val="1"/>
      <w:numFmt w:val="bullet"/>
      <w:lvlText w:val=""/>
      <w:lvlJc w:val="left"/>
      <w:pPr>
        <w:ind w:left="5321" w:hanging="360"/>
      </w:pPr>
      <w:rPr>
        <w:rFonts w:ascii="Symbol" w:hAnsi="Symbol" w:hint="default"/>
      </w:rPr>
    </w:lvl>
    <w:lvl w:ilvl="1" w:tplc="08090003">
      <w:start w:val="1"/>
      <w:numFmt w:val="bullet"/>
      <w:lvlText w:val="o"/>
      <w:lvlJc w:val="left"/>
      <w:pPr>
        <w:ind w:left="6041" w:hanging="360"/>
      </w:pPr>
      <w:rPr>
        <w:rFonts w:ascii="Courier New" w:hAnsi="Courier New" w:cs="Courier New" w:hint="default"/>
      </w:rPr>
    </w:lvl>
    <w:lvl w:ilvl="2" w:tplc="08090005" w:tentative="1">
      <w:start w:val="1"/>
      <w:numFmt w:val="bullet"/>
      <w:lvlText w:val=""/>
      <w:lvlJc w:val="left"/>
      <w:pPr>
        <w:ind w:left="6761" w:hanging="360"/>
      </w:pPr>
      <w:rPr>
        <w:rFonts w:ascii="Wingdings" w:hAnsi="Wingdings" w:hint="default"/>
      </w:rPr>
    </w:lvl>
    <w:lvl w:ilvl="3" w:tplc="08090001" w:tentative="1">
      <w:start w:val="1"/>
      <w:numFmt w:val="bullet"/>
      <w:lvlText w:val=""/>
      <w:lvlJc w:val="left"/>
      <w:pPr>
        <w:ind w:left="7481" w:hanging="360"/>
      </w:pPr>
      <w:rPr>
        <w:rFonts w:ascii="Symbol" w:hAnsi="Symbol" w:hint="default"/>
      </w:rPr>
    </w:lvl>
    <w:lvl w:ilvl="4" w:tplc="08090003" w:tentative="1">
      <w:start w:val="1"/>
      <w:numFmt w:val="bullet"/>
      <w:lvlText w:val="o"/>
      <w:lvlJc w:val="left"/>
      <w:pPr>
        <w:ind w:left="8201" w:hanging="360"/>
      </w:pPr>
      <w:rPr>
        <w:rFonts w:ascii="Courier New" w:hAnsi="Courier New" w:cs="Courier New" w:hint="default"/>
      </w:rPr>
    </w:lvl>
    <w:lvl w:ilvl="5" w:tplc="08090005" w:tentative="1">
      <w:start w:val="1"/>
      <w:numFmt w:val="bullet"/>
      <w:lvlText w:val=""/>
      <w:lvlJc w:val="left"/>
      <w:pPr>
        <w:ind w:left="8921" w:hanging="360"/>
      </w:pPr>
      <w:rPr>
        <w:rFonts w:ascii="Wingdings" w:hAnsi="Wingdings" w:hint="default"/>
      </w:rPr>
    </w:lvl>
    <w:lvl w:ilvl="6" w:tplc="08090001" w:tentative="1">
      <w:start w:val="1"/>
      <w:numFmt w:val="bullet"/>
      <w:lvlText w:val=""/>
      <w:lvlJc w:val="left"/>
      <w:pPr>
        <w:ind w:left="9641" w:hanging="360"/>
      </w:pPr>
      <w:rPr>
        <w:rFonts w:ascii="Symbol" w:hAnsi="Symbol" w:hint="default"/>
      </w:rPr>
    </w:lvl>
    <w:lvl w:ilvl="7" w:tplc="08090003" w:tentative="1">
      <w:start w:val="1"/>
      <w:numFmt w:val="bullet"/>
      <w:lvlText w:val="o"/>
      <w:lvlJc w:val="left"/>
      <w:pPr>
        <w:ind w:left="10361" w:hanging="360"/>
      </w:pPr>
      <w:rPr>
        <w:rFonts w:ascii="Courier New" w:hAnsi="Courier New" w:cs="Courier New" w:hint="default"/>
      </w:rPr>
    </w:lvl>
    <w:lvl w:ilvl="8" w:tplc="08090005" w:tentative="1">
      <w:start w:val="1"/>
      <w:numFmt w:val="bullet"/>
      <w:lvlText w:val=""/>
      <w:lvlJc w:val="left"/>
      <w:pPr>
        <w:ind w:left="11081" w:hanging="360"/>
      </w:pPr>
      <w:rPr>
        <w:rFonts w:ascii="Wingdings" w:hAnsi="Wingdings" w:hint="default"/>
      </w:rPr>
    </w:lvl>
  </w:abstractNum>
  <w:abstractNum w:abstractNumId="15" w15:restartNumberingAfterBreak="0">
    <w:nsid w:val="30672312"/>
    <w:multiLevelType w:val="hybridMultilevel"/>
    <w:tmpl w:val="55B2254A"/>
    <w:lvl w:ilvl="0" w:tplc="E5F0BD60">
      <w:start w:val="1"/>
      <w:numFmt w:val="decimal"/>
      <w:lvlText w:val="%1)"/>
      <w:lvlJc w:val="left"/>
      <w:pPr>
        <w:ind w:left="1080" w:hanging="360"/>
      </w:pPr>
    </w:lvl>
    <w:lvl w:ilvl="1" w:tplc="8D72BA4C">
      <w:start w:val="1"/>
      <w:numFmt w:val="decimal"/>
      <w:lvlText w:val="%2)"/>
      <w:lvlJc w:val="left"/>
      <w:pPr>
        <w:ind w:left="1080" w:hanging="360"/>
      </w:pPr>
    </w:lvl>
    <w:lvl w:ilvl="2" w:tplc="8E888E66">
      <w:start w:val="1"/>
      <w:numFmt w:val="decimal"/>
      <w:lvlText w:val="%3)"/>
      <w:lvlJc w:val="left"/>
      <w:pPr>
        <w:ind w:left="1080" w:hanging="360"/>
      </w:pPr>
    </w:lvl>
    <w:lvl w:ilvl="3" w:tplc="671E8792">
      <w:start w:val="1"/>
      <w:numFmt w:val="decimal"/>
      <w:lvlText w:val="%4)"/>
      <w:lvlJc w:val="left"/>
      <w:pPr>
        <w:ind w:left="1080" w:hanging="360"/>
      </w:pPr>
    </w:lvl>
    <w:lvl w:ilvl="4" w:tplc="8AF0914C">
      <w:start w:val="1"/>
      <w:numFmt w:val="decimal"/>
      <w:lvlText w:val="%5)"/>
      <w:lvlJc w:val="left"/>
      <w:pPr>
        <w:ind w:left="1080" w:hanging="360"/>
      </w:pPr>
    </w:lvl>
    <w:lvl w:ilvl="5" w:tplc="89F87502">
      <w:start w:val="1"/>
      <w:numFmt w:val="decimal"/>
      <w:lvlText w:val="%6)"/>
      <w:lvlJc w:val="left"/>
      <w:pPr>
        <w:ind w:left="1080" w:hanging="360"/>
      </w:pPr>
    </w:lvl>
    <w:lvl w:ilvl="6" w:tplc="3B5832BA">
      <w:start w:val="1"/>
      <w:numFmt w:val="decimal"/>
      <w:lvlText w:val="%7)"/>
      <w:lvlJc w:val="left"/>
      <w:pPr>
        <w:ind w:left="1080" w:hanging="360"/>
      </w:pPr>
    </w:lvl>
    <w:lvl w:ilvl="7" w:tplc="593CE37C">
      <w:start w:val="1"/>
      <w:numFmt w:val="decimal"/>
      <w:lvlText w:val="%8)"/>
      <w:lvlJc w:val="left"/>
      <w:pPr>
        <w:ind w:left="1080" w:hanging="360"/>
      </w:pPr>
    </w:lvl>
    <w:lvl w:ilvl="8" w:tplc="BE4CEEAC">
      <w:start w:val="1"/>
      <w:numFmt w:val="decimal"/>
      <w:lvlText w:val="%9)"/>
      <w:lvlJc w:val="left"/>
      <w:pPr>
        <w:ind w:left="1080" w:hanging="360"/>
      </w:pPr>
    </w:lvl>
  </w:abstractNum>
  <w:abstractNum w:abstractNumId="16" w15:restartNumberingAfterBreak="0">
    <w:nsid w:val="31F370A4"/>
    <w:multiLevelType w:val="hybridMultilevel"/>
    <w:tmpl w:val="48B60094"/>
    <w:lvl w:ilvl="0" w:tplc="994A50CA">
      <w:start w:val="1"/>
      <w:numFmt w:val="lowerRoman"/>
      <w:pStyle w:val="numberedbulletslevel3"/>
      <w:lvlText w:val="%1."/>
      <w:lvlJc w:val="right"/>
      <w:pPr>
        <w:ind w:left="2715" w:hanging="360"/>
      </w:pPr>
    </w:lvl>
    <w:lvl w:ilvl="1" w:tplc="08090019" w:tentative="1">
      <w:start w:val="1"/>
      <w:numFmt w:val="lowerLetter"/>
      <w:lvlText w:val="%2."/>
      <w:lvlJc w:val="left"/>
      <w:pPr>
        <w:ind w:left="3435" w:hanging="360"/>
      </w:pPr>
    </w:lvl>
    <w:lvl w:ilvl="2" w:tplc="0809001B" w:tentative="1">
      <w:start w:val="1"/>
      <w:numFmt w:val="lowerRoman"/>
      <w:lvlText w:val="%3."/>
      <w:lvlJc w:val="right"/>
      <w:pPr>
        <w:ind w:left="4155" w:hanging="180"/>
      </w:pPr>
    </w:lvl>
    <w:lvl w:ilvl="3" w:tplc="0809000F" w:tentative="1">
      <w:start w:val="1"/>
      <w:numFmt w:val="decimal"/>
      <w:lvlText w:val="%4."/>
      <w:lvlJc w:val="left"/>
      <w:pPr>
        <w:ind w:left="4875" w:hanging="360"/>
      </w:pPr>
    </w:lvl>
    <w:lvl w:ilvl="4" w:tplc="08090019" w:tentative="1">
      <w:start w:val="1"/>
      <w:numFmt w:val="lowerLetter"/>
      <w:lvlText w:val="%5."/>
      <w:lvlJc w:val="left"/>
      <w:pPr>
        <w:ind w:left="5595" w:hanging="360"/>
      </w:pPr>
    </w:lvl>
    <w:lvl w:ilvl="5" w:tplc="0809001B" w:tentative="1">
      <w:start w:val="1"/>
      <w:numFmt w:val="lowerRoman"/>
      <w:lvlText w:val="%6."/>
      <w:lvlJc w:val="right"/>
      <w:pPr>
        <w:ind w:left="6315" w:hanging="180"/>
      </w:pPr>
    </w:lvl>
    <w:lvl w:ilvl="6" w:tplc="0809000F" w:tentative="1">
      <w:start w:val="1"/>
      <w:numFmt w:val="decimal"/>
      <w:lvlText w:val="%7."/>
      <w:lvlJc w:val="left"/>
      <w:pPr>
        <w:ind w:left="7035" w:hanging="360"/>
      </w:pPr>
    </w:lvl>
    <w:lvl w:ilvl="7" w:tplc="08090019" w:tentative="1">
      <w:start w:val="1"/>
      <w:numFmt w:val="lowerLetter"/>
      <w:lvlText w:val="%8."/>
      <w:lvlJc w:val="left"/>
      <w:pPr>
        <w:ind w:left="7755" w:hanging="360"/>
      </w:pPr>
    </w:lvl>
    <w:lvl w:ilvl="8" w:tplc="0809001B" w:tentative="1">
      <w:start w:val="1"/>
      <w:numFmt w:val="lowerRoman"/>
      <w:lvlText w:val="%9."/>
      <w:lvlJc w:val="right"/>
      <w:pPr>
        <w:ind w:left="8475" w:hanging="180"/>
      </w:pPr>
    </w:lvl>
  </w:abstractNum>
  <w:abstractNum w:abstractNumId="17" w15:restartNumberingAfterBreak="0">
    <w:nsid w:val="34316DC9"/>
    <w:multiLevelType w:val="hybridMultilevel"/>
    <w:tmpl w:val="2D0EF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3E51C9"/>
    <w:multiLevelType w:val="hybridMultilevel"/>
    <w:tmpl w:val="847E5C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59A1D48"/>
    <w:multiLevelType w:val="multilevel"/>
    <w:tmpl w:val="D78E1DBE"/>
    <w:lvl w:ilvl="0">
      <w:start w:val="1"/>
      <w:numFmt w:val="decimal"/>
      <w:pStyle w:val="MainTextNumbered"/>
      <w:lvlText w:val="%1"/>
      <w:lvlJc w:val="left"/>
      <w:pPr>
        <w:ind w:left="567" w:hanging="567"/>
      </w:pPr>
      <w:rPr>
        <w:b w:val="0"/>
        <w:i w:val="0"/>
        <w:vanish w:val="0"/>
        <w:webHidden w:val="0"/>
        <w:color w:val="auto"/>
        <w:specVanish w:val="0"/>
      </w:rPr>
    </w:lvl>
    <w:lvl w:ilvl="1">
      <w:start w:val="1"/>
      <w:numFmt w:val="none"/>
      <w:lvlText w:val=""/>
      <w:lvlJc w:val="left"/>
      <w:pPr>
        <w:ind w:left="567" w:hanging="567"/>
      </w:pPr>
      <w:rPr>
        <w:b/>
        <w:i w:val="0"/>
      </w:rPr>
    </w:lvl>
    <w:lvl w:ilvl="2">
      <w:start w:val="1"/>
      <w:numFmt w:val="none"/>
      <w:lvlText w:val="%3"/>
      <w:lvlJc w:val="left"/>
      <w:pPr>
        <w:tabs>
          <w:tab w:val="num" w:pos="454"/>
        </w:tabs>
        <w:ind w:left="567" w:hanging="567"/>
      </w:pPr>
      <w:rPr>
        <w:b/>
        <w:i w:val="0"/>
      </w:rPr>
    </w:lvl>
    <w:lvl w:ilvl="3">
      <w:start w:val="1"/>
      <w:numFmt w:val="none"/>
      <w:lvlText w:val="%4"/>
      <w:lvlJc w:val="left"/>
      <w:pPr>
        <w:ind w:left="567" w:hanging="567"/>
      </w:pPr>
    </w:lvl>
    <w:lvl w:ilvl="4">
      <w:start w:val="1"/>
      <w:numFmt w:val="none"/>
      <w:suff w:val="nothing"/>
      <w:lvlText w:val=""/>
      <w:lvlJc w:val="left"/>
      <w:pPr>
        <w:ind w:left="567" w:hanging="567"/>
      </w:pPr>
    </w:lvl>
    <w:lvl w:ilvl="5">
      <w:start w:val="1"/>
      <w:numFmt w:val="none"/>
      <w:suff w:val="nothing"/>
      <w:lvlText w:val=""/>
      <w:lvlJc w:val="left"/>
      <w:pPr>
        <w:ind w:left="567" w:hanging="567"/>
      </w:pPr>
    </w:lvl>
    <w:lvl w:ilvl="6">
      <w:start w:val="1"/>
      <w:numFmt w:val="none"/>
      <w:suff w:val="nothing"/>
      <w:lvlText w:val=""/>
      <w:lvlJc w:val="left"/>
      <w:pPr>
        <w:ind w:left="567" w:hanging="567"/>
      </w:pPr>
    </w:lvl>
    <w:lvl w:ilvl="7">
      <w:start w:val="1"/>
      <w:numFmt w:val="none"/>
      <w:suff w:val="nothing"/>
      <w:lvlText w:val=""/>
      <w:lvlJc w:val="left"/>
      <w:pPr>
        <w:ind w:left="567" w:hanging="567"/>
      </w:pPr>
    </w:lvl>
    <w:lvl w:ilvl="8">
      <w:start w:val="1"/>
      <w:numFmt w:val="none"/>
      <w:suff w:val="nothing"/>
      <w:lvlText w:val=""/>
      <w:lvlJc w:val="left"/>
      <w:pPr>
        <w:ind w:left="567" w:hanging="567"/>
      </w:pPr>
    </w:lvl>
  </w:abstractNum>
  <w:abstractNum w:abstractNumId="20" w15:restartNumberingAfterBreak="0">
    <w:nsid w:val="378C3DC5"/>
    <w:multiLevelType w:val="multilevel"/>
    <w:tmpl w:val="A03E16C4"/>
    <w:lvl w:ilvl="0">
      <w:start w:val="1"/>
      <w:numFmt w:val="decimal"/>
      <w:lvlRestart w:val="0"/>
      <w:pStyle w:val="NumberedBullets"/>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left"/>
      <w:pPr>
        <w:ind w:left="221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81704AE"/>
    <w:multiLevelType w:val="hybridMultilevel"/>
    <w:tmpl w:val="60E833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8FA1A9C"/>
    <w:multiLevelType w:val="hybridMultilevel"/>
    <w:tmpl w:val="0F7440E4"/>
    <w:lvl w:ilvl="0" w:tplc="ACE8D5CC">
      <w:start w:val="1"/>
      <w:numFmt w:val="lowerLetter"/>
      <w:pStyle w:val="Numberedbulletslevel2"/>
      <w:lvlText w:val="%1)"/>
      <w:lvlJc w:val="left"/>
      <w:pPr>
        <w:ind w:left="1995" w:hanging="360"/>
      </w:pPr>
    </w:lvl>
    <w:lvl w:ilvl="1" w:tplc="08090019">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23" w15:restartNumberingAfterBreak="0">
    <w:nsid w:val="3A28567A"/>
    <w:multiLevelType w:val="hybridMultilevel"/>
    <w:tmpl w:val="6FDCDC2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C8F67C0"/>
    <w:multiLevelType w:val="multilevel"/>
    <w:tmpl w:val="DFA2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A216FE"/>
    <w:multiLevelType w:val="hybridMultilevel"/>
    <w:tmpl w:val="131A4820"/>
    <w:lvl w:ilvl="0" w:tplc="6D9EE63C">
      <w:start w:val="1"/>
      <w:numFmt w:val="bullet"/>
      <w:lvlText w:val=""/>
      <w:lvlJc w:val="left"/>
      <w:pPr>
        <w:ind w:left="720" w:hanging="360"/>
      </w:pPr>
      <w:rPr>
        <w:rFonts w:ascii="Symbol" w:hAnsi="Symbol" w:hint="default"/>
      </w:rPr>
    </w:lvl>
    <w:lvl w:ilvl="1" w:tplc="6B46BCA6">
      <w:start w:val="1"/>
      <w:numFmt w:val="bullet"/>
      <w:lvlText w:val="–"/>
      <w:lvlJc w:val="left"/>
      <w:pPr>
        <w:ind w:left="1440" w:hanging="360"/>
      </w:pPr>
      <w:rPr>
        <w:rFonts w:ascii="Akkurat-Light" w:hAnsi="Akkurat-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D30E04"/>
    <w:multiLevelType w:val="hybridMultilevel"/>
    <w:tmpl w:val="BE04492A"/>
    <w:lvl w:ilvl="0" w:tplc="08090017">
      <w:start w:val="1"/>
      <w:numFmt w:val="lowerLetter"/>
      <w:lvlText w:val="%1)"/>
      <w:lvlJc w:val="left"/>
      <w:pPr>
        <w:ind w:left="1134" w:hanging="567"/>
      </w:pPr>
      <w:rPr>
        <w:rFonts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7" w15:restartNumberingAfterBreak="0">
    <w:nsid w:val="465207D7"/>
    <w:multiLevelType w:val="hybridMultilevel"/>
    <w:tmpl w:val="090C7420"/>
    <w:lvl w:ilvl="0" w:tplc="A6524432">
      <w:start w:val="1"/>
      <w:numFmt w:val="bullet"/>
      <w:lvlText w:val="­"/>
      <w:lvlJc w:val="left"/>
      <w:pPr>
        <w:ind w:left="720" w:hanging="360"/>
      </w:pPr>
      <w:rPr>
        <w:rFonts w:ascii="Courier New" w:hAnsi="Courier New" w:hint="default"/>
      </w:rPr>
    </w:lvl>
    <w:lvl w:ilvl="1" w:tplc="A652443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743F20"/>
    <w:multiLevelType w:val="multilevel"/>
    <w:tmpl w:val="01C07CBC"/>
    <w:lvl w:ilvl="0">
      <w:start w:val="1"/>
      <w:numFmt w:val="decimal"/>
      <w:pStyle w:val="ChapterNumber"/>
      <w:suff w:val="nothing"/>
      <w:lvlText w:val="Chapter %1"/>
      <w:lvlJc w:val="left"/>
      <w:pPr>
        <w:ind w:left="0" w:firstLine="0"/>
      </w:pPr>
      <w:rPr>
        <w:rFonts w:cs="Times New Roman" w:hint="default"/>
        <w:b w:val="0"/>
        <w:bCs w:val="0"/>
        <w:i w:val="0"/>
        <w:iCs w:val="0"/>
        <w:caps w:val="0"/>
        <w:smallCaps w:val="0"/>
        <w:strike w:val="0"/>
        <w:dstrike w:val="0"/>
        <w:noProof w:val="0"/>
        <w:snapToGrid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odyoutlinelevel2"/>
      <w:lvlText w:val="%1.%2"/>
      <w:lvlJc w:val="left"/>
      <w:pPr>
        <w:ind w:left="1021" w:hanging="1021"/>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0730C72"/>
    <w:multiLevelType w:val="hybridMultilevel"/>
    <w:tmpl w:val="9E824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1A0D23"/>
    <w:multiLevelType w:val="multilevel"/>
    <w:tmpl w:val="66622196"/>
    <w:lvl w:ilvl="0">
      <w:start w:val="1"/>
      <w:numFmt w:val="decimal"/>
      <w:lvlText w:val="%1"/>
      <w:lvlJc w:val="left"/>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134"/>
        </w:tabs>
        <w:ind w:left="1134" w:hanging="1134"/>
      </w:pPr>
      <w:rPr>
        <w:rFonts w:asciiTheme="majorHAnsi" w:hAnsiTheme="majorHAnsi" w:hint="default"/>
        <w:b w:val="0"/>
        <w:i/>
        <w:color w:val="000000" w:themeColor="text1"/>
        <w:sz w:val="21"/>
      </w:rPr>
    </w:lvl>
    <w:lvl w:ilvl="5">
      <w:start w:val="1"/>
      <w:numFmt w:val="bullet"/>
      <w:lvlText w:val=""/>
      <w:lvlJc w:val="left"/>
      <w:pPr>
        <w:tabs>
          <w:tab w:val="num" w:pos="284"/>
        </w:tabs>
        <w:ind w:left="284" w:hanging="284"/>
      </w:pPr>
      <w:rPr>
        <w:rFonts w:ascii="Symbol" w:hAnsi="Symbol" w:hint="default"/>
        <w:color w:val="auto"/>
        <w:sz w:val="20"/>
      </w:rPr>
    </w:lvl>
    <w:lvl w:ilvl="6">
      <w:start w:val="1"/>
      <w:numFmt w:val="bullet"/>
      <w:pStyle w:val="Heading7"/>
      <w:lvlText w:val="–"/>
      <w:lvlJc w:val="left"/>
      <w:pPr>
        <w:tabs>
          <w:tab w:val="num" w:pos="284"/>
        </w:tabs>
        <w:ind w:left="284" w:hanging="284"/>
      </w:pPr>
      <w:rPr>
        <w:rFonts w:ascii="Times New Roman" w:hAnsi="Times New Roman" w:cs="Times New Roman" w:hint="default"/>
      </w:rPr>
    </w:lvl>
    <w:lvl w:ilvl="7">
      <w:start w:val="1"/>
      <w:numFmt w:val="bullet"/>
      <w:pStyle w:val="Heading8"/>
      <w:lvlText w:val=""/>
      <w:lvlJc w:val="left"/>
      <w:pPr>
        <w:tabs>
          <w:tab w:val="num" w:pos="284"/>
        </w:tabs>
        <w:ind w:left="284" w:hanging="284"/>
      </w:pPr>
      <w:rPr>
        <w:rFonts w:ascii="Symbol" w:hAnsi="Symbol" w:hint="default"/>
        <w:color w:val="414042" w:themeColor="text2"/>
      </w:rPr>
    </w:lvl>
    <w:lvl w:ilvl="8">
      <w:start w:val="1"/>
      <w:numFmt w:val="bullet"/>
      <w:pStyle w:val="Heading9"/>
      <w:lvlText w:val="–"/>
      <w:lvlJc w:val="left"/>
      <w:pPr>
        <w:tabs>
          <w:tab w:val="num" w:pos="284"/>
        </w:tabs>
        <w:ind w:left="284" w:hanging="284"/>
      </w:pPr>
      <w:rPr>
        <w:rFonts w:ascii="Times New Roman" w:hAnsi="Times New Roman" w:cs="Times New Roman" w:hint="default"/>
      </w:rPr>
    </w:lvl>
  </w:abstractNum>
  <w:abstractNum w:abstractNumId="31" w15:restartNumberingAfterBreak="0">
    <w:nsid w:val="57CB4651"/>
    <w:multiLevelType w:val="hybridMultilevel"/>
    <w:tmpl w:val="B4FA4794"/>
    <w:lvl w:ilvl="0" w:tplc="7C4E4392">
      <w:start w:val="1"/>
      <w:numFmt w:val="decimal"/>
      <w:lvlText w:val="(%1)"/>
      <w:lvlJc w:val="left"/>
      <w:pPr>
        <w:ind w:left="1080" w:hanging="360"/>
      </w:pPr>
    </w:lvl>
    <w:lvl w:ilvl="1" w:tplc="9BF21F04">
      <w:start w:val="1"/>
      <w:numFmt w:val="decimal"/>
      <w:lvlText w:val="(%2)"/>
      <w:lvlJc w:val="left"/>
      <w:pPr>
        <w:ind w:left="1080" w:hanging="360"/>
      </w:pPr>
    </w:lvl>
    <w:lvl w:ilvl="2" w:tplc="4F5C118A">
      <w:start w:val="1"/>
      <w:numFmt w:val="decimal"/>
      <w:lvlText w:val="(%3)"/>
      <w:lvlJc w:val="left"/>
      <w:pPr>
        <w:ind w:left="1080" w:hanging="360"/>
      </w:pPr>
    </w:lvl>
    <w:lvl w:ilvl="3" w:tplc="3222B72E">
      <w:start w:val="1"/>
      <w:numFmt w:val="decimal"/>
      <w:lvlText w:val="(%4)"/>
      <w:lvlJc w:val="left"/>
      <w:pPr>
        <w:ind w:left="1080" w:hanging="360"/>
      </w:pPr>
    </w:lvl>
    <w:lvl w:ilvl="4" w:tplc="EED4FE92">
      <w:start w:val="1"/>
      <w:numFmt w:val="decimal"/>
      <w:lvlText w:val="(%5)"/>
      <w:lvlJc w:val="left"/>
      <w:pPr>
        <w:ind w:left="1080" w:hanging="360"/>
      </w:pPr>
    </w:lvl>
    <w:lvl w:ilvl="5" w:tplc="C206073E">
      <w:start w:val="1"/>
      <w:numFmt w:val="decimal"/>
      <w:lvlText w:val="(%6)"/>
      <w:lvlJc w:val="left"/>
      <w:pPr>
        <w:ind w:left="1080" w:hanging="360"/>
      </w:pPr>
    </w:lvl>
    <w:lvl w:ilvl="6" w:tplc="489291A6">
      <w:start w:val="1"/>
      <w:numFmt w:val="decimal"/>
      <w:lvlText w:val="(%7)"/>
      <w:lvlJc w:val="left"/>
      <w:pPr>
        <w:ind w:left="1080" w:hanging="360"/>
      </w:pPr>
    </w:lvl>
    <w:lvl w:ilvl="7" w:tplc="07DCE600">
      <w:start w:val="1"/>
      <w:numFmt w:val="decimal"/>
      <w:lvlText w:val="(%8)"/>
      <w:lvlJc w:val="left"/>
      <w:pPr>
        <w:ind w:left="1080" w:hanging="360"/>
      </w:pPr>
    </w:lvl>
    <w:lvl w:ilvl="8" w:tplc="4E94DBD2">
      <w:start w:val="1"/>
      <w:numFmt w:val="decimal"/>
      <w:lvlText w:val="(%9)"/>
      <w:lvlJc w:val="left"/>
      <w:pPr>
        <w:ind w:left="1080" w:hanging="360"/>
      </w:pPr>
    </w:lvl>
  </w:abstractNum>
  <w:abstractNum w:abstractNumId="32" w15:restartNumberingAfterBreak="0">
    <w:nsid w:val="5B4E019D"/>
    <w:multiLevelType w:val="hybridMultilevel"/>
    <w:tmpl w:val="C6F8D168"/>
    <w:lvl w:ilvl="0" w:tplc="AC04827E">
      <w:start w:val="1"/>
      <w:numFmt w:val="decimal"/>
      <w:lvlText w:val="5.%1"/>
      <w:lvlJc w:val="left"/>
      <w:pPr>
        <w:ind w:left="360" w:hanging="360"/>
      </w:pPr>
      <w:rPr>
        <w:rFonts w:asciiTheme="minorHAnsi" w:eastAsiaTheme="minorHAnsi" w:hAnsiTheme="minorHAnsi" w:cstheme="minorHAnsi" w:hint="default"/>
        <w:i w:val="0"/>
        <w:color w:val="auto"/>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2CE42E1"/>
    <w:multiLevelType w:val="hybridMultilevel"/>
    <w:tmpl w:val="B6021886"/>
    <w:lvl w:ilvl="0" w:tplc="FFFFFFFF">
      <w:start w:val="1"/>
      <w:numFmt w:val="bullet"/>
      <w:pStyle w:val="N1"/>
      <w:suff w:val="nothing"/>
      <w:lvlText w:val=""/>
      <w:lvlJc w:val="left"/>
      <w:pPr>
        <w:ind w:left="360" w:firstLine="170"/>
      </w:pPr>
      <w:rPr>
        <w:rFonts w:ascii="Symbol" w:hAnsi="Symbol" w:hint="default"/>
        <w:b/>
      </w:rPr>
    </w:lvl>
    <w:lvl w:ilvl="1" w:tplc="2BB41A22">
      <w:start w:val="1"/>
      <w:numFmt w:val="decimal"/>
      <w:pStyle w:val="N1"/>
      <w:suff w:val="space"/>
      <w:lvlText w:val="(%2)"/>
      <w:lvlJc w:val="left"/>
      <w:pPr>
        <w:ind w:left="360" w:firstLine="170"/>
      </w:pPr>
    </w:lvl>
    <w:lvl w:ilvl="2" w:tplc="D110F480">
      <w:start w:val="1"/>
      <w:numFmt w:val="lowerLetter"/>
      <w:pStyle w:val="N3"/>
      <w:lvlText w:val="(%3)"/>
      <w:lvlJc w:val="left"/>
      <w:pPr>
        <w:tabs>
          <w:tab w:val="num" w:pos="1097"/>
        </w:tabs>
        <w:ind w:left="1097" w:hanging="397"/>
      </w:pPr>
    </w:lvl>
    <w:lvl w:ilvl="3" w:tplc="8376D588">
      <w:start w:val="1"/>
      <w:numFmt w:val="lowerRoman"/>
      <w:pStyle w:val="N2"/>
      <w:lvlText w:val="(%4)"/>
      <w:lvlJc w:val="right"/>
      <w:pPr>
        <w:tabs>
          <w:tab w:val="num" w:pos="1494"/>
        </w:tabs>
        <w:ind w:left="1494" w:hanging="113"/>
      </w:pPr>
    </w:lvl>
    <w:lvl w:ilvl="4" w:tplc="56324DF0">
      <w:start w:val="1"/>
      <w:numFmt w:val="lowerLetter"/>
      <w:pStyle w:val="N5"/>
      <w:lvlText w:val="(%5%5)"/>
      <w:lvlJc w:val="left"/>
      <w:pPr>
        <w:tabs>
          <w:tab w:val="num" w:pos="2061"/>
        </w:tabs>
        <w:ind w:left="2061" w:hanging="567"/>
      </w:pPr>
    </w:lvl>
    <w:lvl w:ilvl="5" w:tplc="4FBEA36C">
      <w:start w:val="1"/>
      <w:numFmt w:val="lowerRoman"/>
      <w:lvlText w:val="(%6)"/>
      <w:lvlJc w:val="left"/>
      <w:pPr>
        <w:tabs>
          <w:tab w:val="num" w:pos="2520"/>
        </w:tabs>
        <w:ind w:left="2520" w:hanging="360"/>
      </w:pPr>
    </w:lvl>
    <w:lvl w:ilvl="6" w:tplc="19FAF522">
      <w:start w:val="1"/>
      <w:numFmt w:val="decimal"/>
      <w:lvlText w:val="%7."/>
      <w:lvlJc w:val="left"/>
      <w:pPr>
        <w:tabs>
          <w:tab w:val="num" w:pos="2880"/>
        </w:tabs>
        <w:ind w:left="2880" w:hanging="360"/>
      </w:pPr>
    </w:lvl>
    <w:lvl w:ilvl="7" w:tplc="B940424C">
      <w:start w:val="1"/>
      <w:numFmt w:val="lowerLetter"/>
      <w:lvlText w:val="%8."/>
      <w:lvlJc w:val="left"/>
      <w:pPr>
        <w:tabs>
          <w:tab w:val="num" w:pos="3240"/>
        </w:tabs>
        <w:ind w:left="3240" w:hanging="360"/>
      </w:pPr>
    </w:lvl>
    <w:lvl w:ilvl="8" w:tplc="D68C7BEE">
      <w:start w:val="1"/>
      <w:numFmt w:val="lowerRoman"/>
      <w:lvlText w:val="%9."/>
      <w:lvlJc w:val="left"/>
      <w:pPr>
        <w:tabs>
          <w:tab w:val="num" w:pos="3600"/>
        </w:tabs>
        <w:ind w:left="3600" w:hanging="360"/>
      </w:pPr>
    </w:lvl>
  </w:abstractNum>
  <w:abstractNum w:abstractNumId="34" w15:restartNumberingAfterBreak="0">
    <w:nsid w:val="64F568D0"/>
    <w:multiLevelType w:val="hybridMultilevel"/>
    <w:tmpl w:val="C47C567A"/>
    <w:lvl w:ilvl="0" w:tplc="EA289914">
      <w:start w:val="1"/>
      <w:numFmt w:val="bullet"/>
      <w:pStyle w:val="Bullets"/>
      <w:lvlText w:val=""/>
      <w:lvlJc w:val="left"/>
      <w:rPr>
        <w:rFonts w:ascii="Wingdings" w:hAnsi="Wingdings" w:hint="default"/>
        <w:b w:val="0"/>
        <w:bCs w:val="0"/>
        <w:i w:val="0"/>
        <w:iCs w:val="0"/>
        <w:caps w:val="0"/>
        <w:smallCaps w:val="0"/>
        <w:strike w:val="0"/>
        <w:dstrike w:val="0"/>
        <w:noProof w:val="0"/>
        <w:vanish w:val="0"/>
        <w:color w:val="0C1975" w:themeColor="accen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8A2C2798">
      <w:start w:val="1"/>
      <w:numFmt w:val="bullet"/>
      <w:lvlText w:val="o"/>
      <w:lvlJc w:val="left"/>
      <w:pPr>
        <w:ind w:left="1440" w:hanging="360"/>
      </w:pPr>
      <w:rPr>
        <w:rFonts w:ascii="Courier New" w:hAnsi="Courier New" w:cs="Courier New" w:hint="default"/>
      </w:rPr>
    </w:lvl>
    <w:lvl w:ilvl="2" w:tplc="5BAE7F7E">
      <w:start w:val="1"/>
      <w:numFmt w:val="bullet"/>
      <w:lvlText w:val=""/>
      <w:lvlJc w:val="left"/>
      <w:pPr>
        <w:ind w:left="2160" w:hanging="360"/>
      </w:pPr>
      <w:rPr>
        <w:rFonts w:ascii="Wingdings" w:hAnsi="Wingdings" w:hint="default"/>
      </w:rPr>
    </w:lvl>
    <w:lvl w:ilvl="3" w:tplc="80EEBA58" w:tentative="1">
      <w:start w:val="1"/>
      <w:numFmt w:val="bullet"/>
      <w:lvlText w:val=""/>
      <w:lvlJc w:val="left"/>
      <w:pPr>
        <w:ind w:left="2880" w:hanging="360"/>
      </w:pPr>
      <w:rPr>
        <w:rFonts w:ascii="Symbol" w:hAnsi="Symbol" w:hint="default"/>
      </w:rPr>
    </w:lvl>
    <w:lvl w:ilvl="4" w:tplc="5584352C" w:tentative="1">
      <w:start w:val="1"/>
      <w:numFmt w:val="bullet"/>
      <w:lvlText w:val="o"/>
      <w:lvlJc w:val="left"/>
      <w:pPr>
        <w:ind w:left="3600" w:hanging="360"/>
      </w:pPr>
      <w:rPr>
        <w:rFonts w:ascii="Courier New" w:hAnsi="Courier New" w:cs="Courier New" w:hint="default"/>
      </w:rPr>
    </w:lvl>
    <w:lvl w:ilvl="5" w:tplc="2F5AFE9C" w:tentative="1">
      <w:start w:val="1"/>
      <w:numFmt w:val="bullet"/>
      <w:lvlText w:val=""/>
      <w:lvlJc w:val="left"/>
      <w:pPr>
        <w:ind w:left="4320" w:hanging="360"/>
      </w:pPr>
      <w:rPr>
        <w:rFonts w:ascii="Wingdings" w:hAnsi="Wingdings" w:hint="default"/>
      </w:rPr>
    </w:lvl>
    <w:lvl w:ilvl="6" w:tplc="3118C454" w:tentative="1">
      <w:start w:val="1"/>
      <w:numFmt w:val="bullet"/>
      <w:lvlText w:val=""/>
      <w:lvlJc w:val="left"/>
      <w:pPr>
        <w:ind w:left="5040" w:hanging="360"/>
      </w:pPr>
      <w:rPr>
        <w:rFonts w:ascii="Symbol" w:hAnsi="Symbol" w:hint="default"/>
      </w:rPr>
    </w:lvl>
    <w:lvl w:ilvl="7" w:tplc="465CA7B0" w:tentative="1">
      <w:start w:val="1"/>
      <w:numFmt w:val="bullet"/>
      <w:lvlText w:val="o"/>
      <w:lvlJc w:val="left"/>
      <w:pPr>
        <w:ind w:left="5760" w:hanging="360"/>
      </w:pPr>
      <w:rPr>
        <w:rFonts w:ascii="Courier New" w:hAnsi="Courier New" w:cs="Courier New" w:hint="default"/>
      </w:rPr>
    </w:lvl>
    <w:lvl w:ilvl="8" w:tplc="8B64E3AE" w:tentative="1">
      <w:start w:val="1"/>
      <w:numFmt w:val="bullet"/>
      <w:lvlText w:val=""/>
      <w:lvlJc w:val="left"/>
      <w:pPr>
        <w:ind w:left="6480" w:hanging="360"/>
      </w:pPr>
      <w:rPr>
        <w:rFonts w:ascii="Wingdings" w:hAnsi="Wingdings" w:hint="default"/>
      </w:rPr>
    </w:lvl>
  </w:abstractNum>
  <w:abstractNum w:abstractNumId="35" w15:restartNumberingAfterBreak="0">
    <w:nsid w:val="655C46EE"/>
    <w:multiLevelType w:val="hybridMultilevel"/>
    <w:tmpl w:val="CE1C7EE0"/>
    <w:lvl w:ilvl="0" w:tplc="E5CC6BF4">
      <w:start w:val="1"/>
      <w:numFmt w:val="decimal"/>
      <w:lvlText w:val="(%1)"/>
      <w:lvlJc w:val="left"/>
      <w:pPr>
        <w:ind w:left="1080" w:hanging="360"/>
      </w:pPr>
    </w:lvl>
    <w:lvl w:ilvl="1" w:tplc="EB220C18">
      <w:start w:val="1"/>
      <w:numFmt w:val="decimal"/>
      <w:lvlText w:val="(%2)"/>
      <w:lvlJc w:val="left"/>
      <w:pPr>
        <w:ind w:left="1080" w:hanging="360"/>
      </w:pPr>
    </w:lvl>
    <w:lvl w:ilvl="2" w:tplc="39A873FC">
      <w:start w:val="1"/>
      <w:numFmt w:val="decimal"/>
      <w:lvlText w:val="(%3)"/>
      <w:lvlJc w:val="left"/>
      <w:pPr>
        <w:ind w:left="1080" w:hanging="360"/>
      </w:pPr>
    </w:lvl>
    <w:lvl w:ilvl="3" w:tplc="2AA0B1A8">
      <w:start w:val="1"/>
      <w:numFmt w:val="decimal"/>
      <w:lvlText w:val="(%4)"/>
      <w:lvlJc w:val="left"/>
      <w:pPr>
        <w:ind w:left="1080" w:hanging="360"/>
      </w:pPr>
    </w:lvl>
    <w:lvl w:ilvl="4" w:tplc="14963780">
      <w:start w:val="1"/>
      <w:numFmt w:val="decimal"/>
      <w:lvlText w:val="(%5)"/>
      <w:lvlJc w:val="left"/>
      <w:pPr>
        <w:ind w:left="1080" w:hanging="360"/>
      </w:pPr>
    </w:lvl>
    <w:lvl w:ilvl="5" w:tplc="738A13FC">
      <w:start w:val="1"/>
      <w:numFmt w:val="decimal"/>
      <w:lvlText w:val="(%6)"/>
      <w:lvlJc w:val="left"/>
      <w:pPr>
        <w:ind w:left="1080" w:hanging="360"/>
      </w:pPr>
    </w:lvl>
    <w:lvl w:ilvl="6" w:tplc="F514A076">
      <w:start w:val="1"/>
      <w:numFmt w:val="decimal"/>
      <w:lvlText w:val="(%7)"/>
      <w:lvlJc w:val="left"/>
      <w:pPr>
        <w:ind w:left="1080" w:hanging="360"/>
      </w:pPr>
    </w:lvl>
    <w:lvl w:ilvl="7" w:tplc="64BE2EAA">
      <w:start w:val="1"/>
      <w:numFmt w:val="decimal"/>
      <w:lvlText w:val="(%8)"/>
      <w:lvlJc w:val="left"/>
      <w:pPr>
        <w:ind w:left="1080" w:hanging="360"/>
      </w:pPr>
    </w:lvl>
    <w:lvl w:ilvl="8" w:tplc="983E0F82">
      <w:start w:val="1"/>
      <w:numFmt w:val="decimal"/>
      <w:lvlText w:val="(%9)"/>
      <w:lvlJc w:val="left"/>
      <w:pPr>
        <w:ind w:left="1080" w:hanging="360"/>
      </w:pPr>
    </w:lvl>
  </w:abstractNum>
  <w:abstractNum w:abstractNumId="36" w15:restartNumberingAfterBreak="0">
    <w:nsid w:val="6B2C4CF1"/>
    <w:multiLevelType w:val="hybridMultilevel"/>
    <w:tmpl w:val="DAA8D790"/>
    <w:lvl w:ilvl="0" w:tplc="375AE7DE">
      <w:start w:val="1"/>
      <w:numFmt w:val="bullet"/>
      <w:lvlText w:val=""/>
      <w:lvlJc w:val="left"/>
      <w:pPr>
        <w:ind w:left="720" w:hanging="360"/>
      </w:pPr>
      <w:rPr>
        <w:rFonts w:ascii="Symbol" w:hAnsi="Symbol" w:hint="default"/>
      </w:rPr>
    </w:lvl>
    <w:lvl w:ilvl="1" w:tplc="B7ACC036">
      <w:start w:val="1"/>
      <w:numFmt w:val="bullet"/>
      <w:lvlText w:val="o"/>
      <w:lvlJc w:val="left"/>
      <w:pPr>
        <w:ind w:left="1440" w:hanging="360"/>
      </w:pPr>
      <w:rPr>
        <w:rFonts w:ascii="Courier New" w:hAnsi="Courier New" w:hint="default"/>
      </w:rPr>
    </w:lvl>
    <w:lvl w:ilvl="2" w:tplc="72D0F0F6">
      <w:start w:val="1"/>
      <w:numFmt w:val="bullet"/>
      <w:lvlText w:val=""/>
      <w:lvlJc w:val="left"/>
      <w:pPr>
        <w:ind w:left="2160" w:hanging="360"/>
      </w:pPr>
      <w:rPr>
        <w:rFonts w:ascii="Wingdings" w:hAnsi="Wingdings" w:hint="default"/>
      </w:rPr>
    </w:lvl>
    <w:lvl w:ilvl="3" w:tplc="91ACDF6E">
      <w:start w:val="1"/>
      <w:numFmt w:val="bullet"/>
      <w:lvlText w:val=""/>
      <w:lvlJc w:val="left"/>
      <w:pPr>
        <w:ind w:left="2880" w:hanging="360"/>
      </w:pPr>
      <w:rPr>
        <w:rFonts w:ascii="Symbol" w:hAnsi="Symbol" w:hint="default"/>
      </w:rPr>
    </w:lvl>
    <w:lvl w:ilvl="4" w:tplc="2D00D0B0">
      <w:start w:val="1"/>
      <w:numFmt w:val="bullet"/>
      <w:lvlText w:val="o"/>
      <w:lvlJc w:val="left"/>
      <w:pPr>
        <w:ind w:left="3600" w:hanging="360"/>
      </w:pPr>
      <w:rPr>
        <w:rFonts w:ascii="Courier New" w:hAnsi="Courier New" w:hint="default"/>
      </w:rPr>
    </w:lvl>
    <w:lvl w:ilvl="5" w:tplc="AED0D572">
      <w:start w:val="1"/>
      <w:numFmt w:val="bullet"/>
      <w:lvlText w:val=""/>
      <w:lvlJc w:val="left"/>
      <w:pPr>
        <w:ind w:left="4320" w:hanging="360"/>
      </w:pPr>
      <w:rPr>
        <w:rFonts w:ascii="Wingdings" w:hAnsi="Wingdings" w:hint="default"/>
      </w:rPr>
    </w:lvl>
    <w:lvl w:ilvl="6" w:tplc="ED906804">
      <w:start w:val="1"/>
      <w:numFmt w:val="bullet"/>
      <w:lvlText w:val=""/>
      <w:lvlJc w:val="left"/>
      <w:pPr>
        <w:ind w:left="5040" w:hanging="360"/>
      </w:pPr>
      <w:rPr>
        <w:rFonts w:ascii="Symbol" w:hAnsi="Symbol" w:hint="default"/>
      </w:rPr>
    </w:lvl>
    <w:lvl w:ilvl="7" w:tplc="007E392C">
      <w:start w:val="1"/>
      <w:numFmt w:val="bullet"/>
      <w:lvlText w:val="o"/>
      <w:lvlJc w:val="left"/>
      <w:pPr>
        <w:ind w:left="5760" w:hanging="360"/>
      </w:pPr>
      <w:rPr>
        <w:rFonts w:ascii="Courier New" w:hAnsi="Courier New" w:hint="default"/>
      </w:rPr>
    </w:lvl>
    <w:lvl w:ilvl="8" w:tplc="99B0A0F8">
      <w:start w:val="1"/>
      <w:numFmt w:val="bullet"/>
      <w:lvlText w:val=""/>
      <w:lvlJc w:val="left"/>
      <w:pPr>
        <w:ind w:left="6480" w:hanging="360"/>
      </w:pPr>
      <w:rPr>
        <w:rFonts w:ascii="Wingdings" w:hAnsi="Wingdings" w:hint="default"/>
      </w:rPr>
    </w:lvl>
  </w:abstractNum>
  <w:abstractNum w:abstractNumId="37" w15:restartNumberingAfterBreak="0">
    <w:nsid w:val="6E5A547D"/>
    <w:multiLevelType w:val="hybridMultilevel"/>
    <w:tmpl w:val="7CA438EE"/>
    <w:lvl w:ilvl="0" w:tplc="59A6A0A8">
      <w:start w:val="6"/>
      <w:numFmt w:val="bullet"/>
      <w:lvlText w:val=""/>
      <w:lvlJc w:val="left"/>
      <w:pPr>
        <w:tabs>
          <w:tab w:val="num" w:pos="1080"/>
        </w:tabs>
        <w:ind w:left="1080" w:hanging="360"/>
      </w:pPr>
      <w:rPr>
        <w:rFonts w:ascii="Symbol" w:eastAsiaTheme="majorEastAsia" w:hAnsi="Symbol" w:cstheme="majorBidi" w:hint="default"/>
      </w:rPr>
    </w:lvl>
    <w:lvl w:ilvl="1" w:tplc="8068BA74">
      <w:start w:val="1"/>
      <w:numFmt w:val="bullet"/>
      <w:lvlText w:val="•"/>
      <w:lvlJc w:val="left"/>
      <w:pPr>
        <w:tabs>
          <w:tab w:val="num" w:pos="1800"/>
        </w:tabs>
        <w:ind w:left="1800" w:hanging="360"/>
      </w:pPr>
      <w:rPr>
        <w:rFonts w:ascii="Arial" w:hAnsi="Arial" w:hint="default"/>
      </w:rPr>
    </w:lvl>
    <w:lvl w:ilvl="2" w:tplc="6E368C60" w:tentative="1">
      <w:start w:val="1"/>
      <w:numFmt w:val="bullet"/>
      <w:lvlText w:val="•"/>
      <w:lvlJc w:val="left"/>
      <w:pPr>
        <w:tabs>
          <w:tab w:val="num" w:pos="2520"/>
        </w:tabs>
        <w:ind w:left="2520" w:hanging="360"/>
      </w:pPr>
      <w:rPr>
        <w:rFonts w:ascii="Arial" w:hAnsi="Arial" w:hint="default"/>
      </w:rPr>
    </w:lvl>
    <w:lvl w:ilvl="3" w:tplc="B3D0BA94" w:tentative="1">
      <w:start w:val="1"/>
      <w:numFmt w:val="bullet"/>
      <w:lvlText w:val="•"/>
      <w:lvlJc w:val="left"/>
      <w:pPr>
        <w:tabs>
          <w:tab w:val="num" w:pos="3240"/>
        </w:tabs>
        <w:ind w:left="3240" w:hanging="360"/>
      </w:pPr>
      <w:rPr>
        <w:rFonts w:ascii="Arial" w:hAnsi="Arial" w:hint="default"/>
      </w:rPr>
    </w:lvl>
    <w:lvl w:ilvl="4" w:tplc="5CA6B192" w:tentative="1">
      <w:start w:val="1"/>
      <w:numFmt w:val="bullet"/>
      <w:lvlText w:val="•"/>
      <w:lvlJc w:val="left"/>
      <w:pPr>
        <w:tabs>
          <w:tab w:val="num" w:pos="3960"/>
        </w:tabs>
        <w:ind w:left="3960" w:hanging="360"/>
      </w:pPr>
      <w:rPr>
        <w:rFonts w:ascii="Arial" w:hAnsi="Arial" w:hint="default"/>
      </w:rPr>
    </w:lvl>
    <w:lvl w:ilvl="5" w:tplc="A5EAA562" w:tentative="1">
      <w:start w:val="1"/>
      <w:numFmt w:val="bullet"/>
      <w:lvlText w:val="•"/>
      <w:lvlJc w:val="left"/>
      <w:pPr>
        <w:tabs>
          <w:tab w:val="num" w:pos="4680"/>
        </w:tabs>
        <w:ind w:left="4680" w:hanging="360"/>
      </w:pPr>
      <w:rPr>
        <w:rFonts w:ascii="Arial" w:hAnsi="Arial" w:hint="default"/>
      </w:rPr>
    </w:lvl>
    <w:lvl w:ilvl="6" w:tplc="369A2808" w:tentative="1">
      <w:start w:val="1"/>
      <w:numFmt w:val="bullet"/>
      <w:lvlText w:val="•"/>
      <w:lvlJc w:val="left"/>
      <w:pPr>
        <w:tabs>
          <w:tab w:val="num" w:pos="5400"/>
        </w:tabs>
        <w:ind w:left="5400" w:hanging="360"/>
      </w:pPr>
      <w:rPr>
        <w:rFonts w:ascii="Arial" w:hAnsi="Arial" w:hint="default"/>
      </w:rPr>
    </w:lvl>
    <w:lvl w:ilvl="7" w:tplc="1D940674" w:tentative="1">
      <w:start w:val="1"/>
      <w:numFmt w:val="bullet"/>
      <w:lvlText w:val="•"/>
      <w:lvlJc w:val="left"/>
      <w:pPr>
        <w:tabs>
          <w:tab w:val="num" w:pos="6120"/>
        </w:tabs>
        <w:ind w:left="6120" w:hanging="360"/>
      </w:pPr>
      <w:rPr>
        <w:rFonts w:ascii="Arial" w:hAnsi="Arial" w:hint="default"/>
      </w:rPr>
    </w:lvl>
    <w:lvl w:ilvl="8" w:tplc="11BA74EC" w:tentative="1">
      <w:start w:val="1"/>
      <w:numFmt w:val="bullet"/>
      <w:lvlText w:val="•"/>
      <w:lvlJc w:val="left"/>
      <w:pPr>
        <w:tabs>
          <w:tab w:val="num" w:pos="6840"/>
        </w:tabs>
        <w:ind w:left="6840" w:hanging="360"/>
      </w:pPr>
      <w:rPr>
        <w:rFonts w:ascii="Arial" w:hAnsi="Arial" w:hint="default"/>
      </w:rPr>
    </w:lvl>
  </w:abstractNum>
  <w:abstractNum w:abstractNumId="38" w15:restartNumberingAfterBreak="0">
    <w:nsid w:val="737B0C37"/>
    <w:multiLevelType w:val="multilevel"/>
    <w:tmpl w:val="B4326A14"/>
    <w:lvl w:ilvl="0">
      <w:start w:val="1"/>
      <w:numFmt w:val="decimal"/>
      <w:pStyle w:val="BodyNumberedPrelims"/>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8291405"/>
    <w:multiLevelType w:val="hybridMultilevel"/>
    <w:tmpl w:val="84B6C184"/>
    <w:lvl w:ilvl="0" w:tplc="70B65A88">
      <w:start w:val="1"/>
      <w:numFmt w:val="bullet"/>
      <w:lvlText w:val=""/>
      <w:lvlJc w:val="left"/>
      <w:pPr>
        <w:ind w:left="720" w:hanging="360"/>
      </w:pPr>
      <w:rPr>
        <w:rFonts w:ascii="Symbol" w:hAnsi="Symbol" w:hint="default"/>
      </w:rPr>
    </w:lvl>
    <w:lvl w:ilvl="1" w:tplc="708080CC">
      <w:start w:val="1"/>
      <w:numFmt w:val="bullet"/>
      <w:lvlText w:val="o"/>
      <w:lvlJc w:val="left"/>
      <w:pPr>
        <w:ind w:left="1440" w:hanging="360"/>
      </w:pPr>
      <w:rPr>
        <w:rFonts w:ascii="Courier New" w:hAnsi="Courier New" w:hint="default"/>
      </w:rPr>
    </w:lvl>
    <w:lvl w:ilvl="2" w:tplc="A70C10D4">
      <w:start w:val="1"/>
      <w:numFmt w:val="bullet"/>
      <w:lvlText w:val=""/>
      <w:lvlJc w:val="left"/>
      <w:pPr>
        <w:ind w:left="2160" w:hanging="360"/>
      </w:pPr>
      <w:rPr>
        <w:rFonts w:ascii="Wingdings" w:hAnsi="Wingdings" w:hint="default"/>
      </w:rPr>
    </w:lvl>
    <w:lvl w:ilvl="3" w:tplc="0638D99E">
      <w:start w:val="1"/>
      <w:numFmt w:val="bullet"/>
      <w:lvlText w:val=""/>
      <w:lvlJc w:val="left"/>
      <w:pPr>
        <w:ind w:left="2880" w:hanging="360"/>
      </w:pPr>
      <w:rPr>
        <w:rFonts w:ascii="Symbol" w:hAnsi="Symbol" w:hint="default"/>
      </w:rPr>
    </w:lvl>
    <w:lvl w:ilvl="4" w:tplc="0ABC3648">
      <w:start w:val="1"/>
      <w:numFmt w:val="bullet"/>
      <w:lvlText w:val="o"/>
      <w:lvlJc w:val="left"/>
      <w:pPr>
        <w:ind w:left="3600" w:hanging="360"/>
      </w:pPr>
      <w:rPr>
        <w:rFonts w:ascii="Courier New" w:hAnsi="Courier New" w:hint="default"/>
      </w:rPr>
    </w:lvl>
    <w:lvl w:ilvl="5" w:tplc="C4E88F4A">
      <w:start w:val="1"/>
      <w:numFmt w:val="bullet"/>
      <w:lvlText w:val=""/>
      <w:lvlJc w:val="left"/>
      <w:pPr>
        <w:ind w:left="4320" w:hanging="360"/>
      </w:pPr>
      <w:rPr>
        <w:rFonts w:ascii="Wingdings" w:hAnsi="Wingdings" w:hint="default"/>
      </w:rPr>
    </w:lvl>
    <w:lvl w:ilvl="6" w:tplc="B7944C4E">
      <w:start w:val="1"/>
      <w:numFmt w:val="bullet"/>
      <w:lvlText w:val=""/>
      <w:lvlJc w:val="left"/>
      <w:pPr>
        <w:ind w:left="5040" w:hanging="360"/>
      </w:pPr>
      <w:rPr>
        <w:rFonts w:ascii="Symbol" w:hAnsi="Symbol" w:hint="default"/>
      </w:rPr>
    </w:lvl>
    <w:lvl w:ilvl="7" w:tplc="CE5A085A">
      <w:start w:val="1"/>
      <w:numFmt w:val="bullet"/>
      <w:lvlText w:val="o"/>
      <w:lvlJc w:val="left"/>
      <w:pPr>
        <w:ind w:left="5760" w:hanging="360"/>
      </w:pPr>
      <w:rPr>
        <w:rFonts w:ascii="Courier New" w:hAnsi="Courier New" w:hint="default"/>
      </w:rPr>
    </w:lvl>
    <w:lvl w:ilvl="8" w:tplc="B7548C50">
      <w:start w:val="1"/>
      <w:numFmt w:val="bullet"/>
      <w:lvlText w:val=""/>
      <w:lvlJc w:val="left"/>
      <w:pPr>
        <w:ind w:left="6480" w:hanging="360"/>
      </w:pPr>
      <w:rPr>
        <w:rFonts w:ascii="Wingdings" w:hAnsi="Wingdings" w:hint="default"/>
      </w:rPr>
    </w:lvl>
  </w:abstractNum>
  <w:abstractNum w:abstractNumId="40" w15:restartNumberingAfterBreak="0">
    <w:nsid w:val="7D031D14"/>
    <w:multiLevelType w:val="hybridMultilevel"/>
    <w:tmpl w:val="3DC2B9E4"/>
    <w:lvl w:ilvl="0" w:tplc="843EA398">
      <w:start w:val="1"/>
      <w:numFmt w:val="decimal"/>
      <w:lvlText w:val="2.%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4703032">
    <w:abstractNumId w:val="10"/>
  </w:num>
  <w:num w:numId="2" w16cid:durableId="475337705">
    <w:abstractNumId w:val="30"/>
  </w:num>
  <w:num w:numId="3" w16cid:durableId="909265125">
    <w:abstractNumId w:val="1"/>
  </w:num>
  <w:num w:numId="4" w16cid:durableId="60445967">
    <w:abstractNumId w:val="38"/>
  </w:num>
  <w:num w:numId="5" w16cid:durableId="1451784714">
    <w:abstractNumId w:val="34"/>
  </w:num>
  <w:num w:numId="6" w16cid:durableId="281887975">
    <w:abstractNumId w:val="28"/>
  </w:num>
  <w:num w:numId="7" w16cid:durableId="1527210560">
    <w:abstractNumId w:val="0"/>
  </w:num>
  <w:num w:numId="8" w16cid:durableId="2003657938">
    <w:abstractNumId w:val="20"/>
  </w:num>
  <w:num w:numId="9" w16cid:durableId="1034119491">
    <w:abstractNumId w:val="22"/>
  </w:num>
  <w:num w:numId="10" w16cid:durableId="578714243">
    <w:abstractNumId w:val="16"/>
  </w:num>
  <w:num w:numId="11" w16cid:durableId="76052258">
    <w:abstractNumId w:val="28"/>
  </w:num>
  <w:num w:numId="12" w16cid:durableId="221022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43373337">
    <w:abstractNumId w:val="33"/>
  </w:num>
  <w:num w:numId="14" w16cid:durableId="392586128">
    <w:abstractNumId w:val="8"/>
  </w:num>
  <w:num w:numId="15" w16cid:durableId="1679501226">
    <w:abstractNumId w:val="19"/>
  </w:num>
  <w:num w:numId="16" w16cid:durableId="1794713286">
    <w:abstractNumId w:val="15"/>
  </w:num>
  <w:num w:numId="17" w16cid:durableId="603727012">
    <w:abstractNumId w:val="35"/>
  </w:num>
  <w:num w:numId="18" w16cid:durableId="1533416672">
    <w:abstractNumId w:val="7"/>
  </w:num>
  <w:num w:numId="19" w16cid:durableId="1613827077">
    <w:abstractNumId w:val="31"/>
  </w:num>
  <w:num w:numId="20" w16cid:durableId="972364524">
    <w:abstractNumId w:val="25"/>
  </w:num>
  <w:num w:numId="21" w16cid:durableId="5676192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5010713">
    <w:abstractNumId w:val="24"/>
  </w:num>
  <w:num w:numId="23" w16cid:durableId="1485506785">
    <w:abstractNumId w:val="40"/>
  </w:num>
  <w:num w:numId="24" w16cid:durableId="831145128">
    <w:abstractNumId w:val="26"/>
  </w:num>
  <w:num w:numId="25" w16cid:durableId="985813974">
    <w:abstractNumId w:val="5"/>
  </w:num>
  <w:num w:numId="26" w16cid:durableId="772169986">
    <w:abstractNumId w:val="3"/>
  </w:num>
  <w:num w:numId="27" w16cid:durableId="1368485712">
    <w:abstractNumId w:val="23"/>
  </w:num>
  <w:num w:numId="28" w16cid:durableId="2004963515">
    <w:abstractNumId w:val="21"/>
  </w:num>
  <w:num w:numId="29" w16cid:durableId="251396281">
    <w:abstractNumId w:val="17"/>
  </w:num>
  <w:num w:numId="30" w16cid:durableId="1952861912">
    <w:abstractNumId w:val="29"/>
  </w:num>
  <w:num w:numId="31" w16cid:durableId="1869371168">
    <w:abstractNumId w:val="27"/>
  </w:num>
  <w:num w:numId="32" w16cid:durableId="759563782">
    <w:abstractNumId w:val="36"/>
  </w:num>
  <w:num w:numId="33" w16cid:durableId="579757599">
    <w:abstractNumId w:val="39"/>
  </w:num>
  <w:num w:numId="34" w16cid:durableId="1975023196">
    <w:abstractNumId w:val="2"/>
  </w:num>
  <w:num w:numId="35" w16cid:durableId="120609787">
    <w:abstractNumId w:val="14"/>
  </w:num>
  <w:num w:numId="36" w16cid:durableId="1055812139">
    <w:abstractNumId w:val="4"/>
  </w:num>
  <w:num w:numId="37" w16cid:durableId="65227199">
    <w:abstractNumId w:val="9"/>
  </w:num>
  <w:num w:numId="38" w16cid:durableId="1114404587">
    <w:abstractNumId w:val="12"/>
  </w:num>
  <w:num w:numId="39" w16cid:durableId="1522861464">
    <w:abstractNumId w:val="37"/>
  </w:num>
  <w:num w:numId="40" w16cid:durableId="1293442504">
    <w:abstractNumId w:val="13"/>
  </w:num>
  <w:num w:numId="41" w16cid:durableId="285359042">
    <w:abstractNumId w:val="11"/>
  </w:num>
  <w:num w:numId="42" w16cid:durableId="1565674538">
    <w:abstractNumId w:val="18"/>
  </w:num>
  <w:num w:numId="43" w16cid:durableId="2113934025">
    <w:abstractNumId w:val="32"/>
  </w:num>
  <w:num w:numId="44" w16cid:durableId="223613357">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37C"/>
    <w:rsid w:val="0000174E"/>
    <w:rsid w:val="00003D2A"/>
    <w:rsid w:val="00021CE1"/>
    <w:rsid w:val="00022FDB"/>
    <w:rsid w:val="00031143"/>
    <w:rsid w:val="00031DE7"/>
    <w:rsid w:val="00042FA1"/>
    <w:rsid w:val="00043161"/>
    <w:rsid w:val="00056874"/>
    <w:rsid w:val="00057604"/>
    <w:rsid w:val="00057BF2"/>
    <w:rsid w:val="00064AFD"/>
    <w:rsid w:val="000827FF"/>
    <w:rsid w:val="000927A2"/>
    <w:rsid w:val="00095AE5"/>
    <w:rsid w:val="00097E26"/>
    <w:rsid w:val="000A2137"/>
    <w:rsid w:val="000C005C"/>
    <w:rsid w:val="000C520F"/>
    <w:rsid w:val="000D0BA7"/>
    <w:rsid w:val="000D32EE"/>
    <w:rsid w:val="000D42B3"/>
    <w:rsid w:val="000F5416"/>
    <w:rsid w:val="000F642D"/>
    <w:rsid w:val="000F674C"/>
    <w:rsid w:val="001111F5"/>
    <w:rsid w:val="00115D00"/>
    <w:rsid w:val="0011753A"/>
    <w:rsid w:val="001271D1"/>
    <w:rsid w:val="001317B1"/>
    <w:rsid w:val="001326BE"/>
    <w:rsid w:val="00135C8E"/>
    <w:rsid w:val="00137F17"/>
    <w:rsid w:val="00141F2D"/>
    <w:rsid w:val="00142E49"/>
    <w:rsid w:val="00145DBA"/>
    <w:rsid w:val="00150E5A"/>
    <w:rsid w:val="00153052"/>
    <w:rsid w:val="001643D3"/>
    <w:rsid w:val="00165FC4"/>
    <w:rsid w:val="00167E7E"/>
    <w:rsid w:val="00170DD9"/>
    <w:rsid w:val="001737EF"/>
    <w:rsid w:val="00173949"/>
    <w:rsid w:val="00174C75"/>
    <w:rsid w:val="00181688"/>
    <w:rsid w:val="001878DA"/>
    <w:rsid w:val="00191C26"/>
    <w:rsid w:val="00196391"/>
    <w:rsid w:val="00197936"/>
    <w:rsid w:val="001A578A"/>
    <w:rsid w:val="001A57A2"/>
    <w:rsid w:val="001B02C0"/>
    <w:rsid w:val="001B1173"/>
    <w:rsid w:val="001B1BE9"/>
    <w:rsid w:val="001C2380"/>
    <w:rsid w:val="001C3147"/>
    <w:rsid w:val="001C794B"/>
    <w:rsid w:val="001D6819"/>
    <w:rsid w:val="001E7CF9"/>
    <w:rsid w:val="001F33AF"/>
    <w:rsid w:val="0020087E"/>
    <w:rsid w:val="00202ED5"/>
    <w:rsid w:val="002044B8"/>
    <w:rsid w:val="002111B5"/>
    <w:rsid w:val="002113C0"/>
    <w:rsid w:val="00213652"/>
    <w:rsid w:val="0022264B"/>
    <w:rsid w:val="002234FF"/>
    <w:rsid w:val="0023163A"/>
    <w:rsid w:val="00245FFE"/>
    <w:rsid w:val="002469C2"/>
    <w:rsid w:val="002529E7"/>
    <w:rsid w:val="00252EC4"/>
    <w:rsid w:val="00255429"/>
    <w:rsid w:val="002643C3"/>
    <w:rsid w:val="00265D17"/>
    <w:rsid w:val="00267F0C"/>
    <w:rsid w:val="00282A2D"/>
    <w:rsid w:val="002851EE"/>
    <w:rsid w:val="00285985"/>
    <w:rsid w:val="002A3C28"/>
    <w:rsid w:val="002B09E2"/>
    <w:rsid w:val="002B485B"/>
    <w:rsid w:val="002B583C"/>
    <w:rsid w:val="002B6706"/>
    <w:rsid w:val="002C0606"/>
    <w:rsid w:val="002C500B"/>
    <w:rsid w:val="002D03D3"/>
    <w:rsid w:val="002E6145"/>
    <w:rsid w:val="002F427B"/>
    <w:rsid w:val="002F5ECB"/>
    <w:rsid w:val="002F6D70"/>
    <w:rsid w:val="002F7A66"/>
    <w:rsid w:val="00300B7C"/>
    <w:rsid w:val="00303691"/>
    <w:rsid w:val="00307666"/>
    <w:rsid w:val="003166CA"/>
    <w:rsid w:val="00320873"/>
    <w:rsid w:val="0034093E"/>
    <w:rsid w:val="00340CE5"/>
    <w:rsid w:val="00344695"/>
    <w:rsid w:val="00352405"/>
    <w:rsid w:val="00361DAE"/>
    <w:rsid w:val="00371071"/>
    <w:rsid w:val="00375365"/>
    <w:rsid w:val="003757DF"/>
    <w:rsid w:val="003760CE"/>
    <w:rsid w:val="0039247E"/>
    <w:rsid w:val="003979F6"/>
    <w:rsid w:val="003A09EA"/>
    <w:rsid w:val="003A5F66"/>
    <w:rsid w:val="003B7B26"/>
    <w:rsid w:val="003D2833"/>
    <w:rsid w:val="003D2DCE"/>
    <w:rsid w:val="003E0ED8"/>
    <w:rsid w:val="003F4AC9"/>
    <w:rsid w:val="003F6DDB"/>
    <w:rsid w:val="00400A12"/>
    <w:rsid w:val="00405F48"/>
    <w:rsid w:val="00412902"/>
    <w:rsid w:val="004134FE"/>
    <w:rsid w:val="00416BDA"/>
    <w:rsid w:val="00420802"/>
    <w:rsid w:val="00424778"/>
    <w:rsid w:val="004253CB"/>
    <w:rsid w:val="00426989"/>
    <w:rsid w:val="00426C7D"/>
    <w:rsid w:val="0043243E"/>
    <w:rsid w:val="0043397D"/>
    <w:rsid w:val="00433F57"/>
    <w:rsid w:val="00437B99"/>
    <w:rsid w:val="00437CC8"/>
    <w:rsid w:val="00442DAC"/>
    <w:rsid w:val="00451B46"/>
    <w:rsid w:val="00456CAD"/>
    <w:rsid w:val="00467042"/>
    <w:rsid w:val="004709C2"/>
    <w:rsid w:val="00475F44"/>
    <w:rsid w:val="00477873"/>
    <w:rsid w:val="0048171F"/>
    <w:rsid w:val="004870C1"/>
    <w:rsid w:val="00491911"/>
    <w:rsid w:val="00491E53"/>
    <w:rsid w:val="004A5244"/>
    <w:rsid w:val="004A77E6"/>
    <w:rsid w:val="004B6074"/>
    <w:rsid w:val="004C502C"/>
    <w:rsid w:val="004C5D29"/>
    <w:rsid w:val="004C7F95"/>
    <w:rsid w:val="004D02B7"/>
    <w:rsid w:val="004E1F50"/>
    <w:rsid w:val="004E266F"/>
    <w:rsid w:val="004E5520"/>
    <w:rsid w:val="00502C9F"/>
    <w:rsid w:val="00502D4A"/>
    <w:rsid w:val="00502DEC"/>
    <w:rsid w:val="00511FA8"/>
    <w:rsid w:val="005222C0"/>
    <w:rsid w:val="00540FE7"/>
    <w:rsid w:val="00541C28"/>
    <w:rsid w:val="005523E9"/>
    <w:rsid w:val="00553A9E"/>
    <w:rsid w:val="00554694"/>
    <w:rsid w:val="005619A3"/>
    <w:rsid w:val="00563E46"/>
    <w:rsid w:val="00572765"/>
    <w:rsid w:val="0057594E"/>
    <w:rsid w:val="005867FE"/>
    <w:rsid w:val="005A368B"/>
    <w:rsid w:val="005A5479"/>
    <w:rsid w:val="005A634F"/>
    <w:rsid w:val="005B1686"/>
    <w:rsid w:val="005B7725"/>
    <w:rsid w:val="005C163B"/>
    <w:rsid w:val="005C38A2"/>
    <w:rsid w:val="005C5567"/>
    <w:rsid w:val="005C6CC9"/>
    <w:rsid w:val="005C740A"/>
    <w:rsid w:val="005D22E3"/>
    <w:rsid w:val="005D389C"/>
    <w:rsid w:val="005E202F"/>
    <w:rsid w:val="005E5BC8"/>
    <w:rsid w:val="005F207F"/>
    <w:rsid w:val="006027AA"/>
    <w:rsid w:val="006067FD"/>
    <w:rsid w:val="00606879"/>
    <w:rsid w:val="006122AB"/>
    <w:rsid w:val="00616EA3"/>
    <w:rsid w:val="0062025A"/>
    <w:rsid w:val="006205DF"/>
    <w:rsid w:val="006249CA"/>
    <w:rsid w:val="0063159C"/>
    <w:rsid w:val="0064050E"/>
    <w:rsid w:val="00641FF2"/>
    <w:rsid w:val="00646F89"/>
    <w:rsid w:val="006503B4"/>
    <w:rsid w:val="00650490"/>
    <w:rsid w:val="00651DBA"/>
    <w:rsid w:val="0067653D"/>
    <w:rsid w:val="006833B3"/>
    <w:rsid w:val="006866A3"/>
    <w:rsid w:val="0068736B"/>
    <w:rsid w:val="00691E17"/>
    <w:rsid w:val="00696B10"/>
    <w:rsid w:val="006A2F1D"/>
    <w:rsid w:val="006A4C50"/>
    <w:rsid w:val="006A535B"/>
    <w:rsid w:val="006B702D"/>
    <w:rsid w:val="006B75F3"/>
    <w:rsid w:val="006C55E9"/>
    <w:rsid w:val="006D6792"/>
    <w:rsid w:val="006E03CE"/>
    <w:rsid w:val="006E1564"/>
    <w:rsid w:val="006E46F1"/>
    <w:rsid w:val="006E658E"/>
    <w:rsid w:val="006F14AF"/>
    <w:rsid w:val="007002A3"/>
    <w:rsid w:val="00701C0E"/>
    <w:rsid w:val="00707458"/>
    <w:rsid w:val="00712947"/>
    <w:rsid w:val="007175BF"/>
    <w:rsid w:val="00721150"/>
    <w:rsid w:val="00723B8D"/>
    <w:rsid w:val="00730E1E"/>
    <w:rsid w:val="00731C4D"/>
    <w:rsid w:val="0073478C"/>
    <w:rsid w:val="00734F63"/>
    <w:rsid w:val="00735334"/>
    <w:rsid w:val="00743FF8"/>
    <w:rsid w:val="00752262"/>
    <w:rsid w:val="007527CB"/>
    <w:rsid w:val="00771632"/>
    <w:rsid w:val="00771690"/>
    <w:rsid w:val="00774E1D"/>
    <w:rsid w:val="0077589A"/>
    <w:rsid w:val="0078018F"/>
    <w:rsid w:val="007924C6"/>
    <w:rsid w:val="007943EC"/>
    <w:rsid w:val="007A2582"/>
    <w:rsid w:val="007A3F24"/>
    <w:rsid w:val="007B0A94"/>
    <w:rsid w:val="007B46D9"/>
    <w:rsid w:val="007C26D6"/>
    <w:rsid w:val="007C2B1F"/>
    <w:rsid w:val="007C2C60"/>
    <w:rsid w:val="007D310F"/>
    <w:rsid w:val="007D7820"/>
    <w:rsid w:val="007E60A8"/>
    <w:rsid w:val="007E622E"/>
    <w:rsid w:val="007E639D"/>
    <w:rsid w:val="007E6786"/>
    <w:rsid w:val="007E6A97"/>
    <w:rsid w:val="007F1DB5"/>
    <w:rsid w:val="007F2F5C"/>
    <w:rsid w:val="007F426D"/>
    <w:rsid w:val="007F49C5"/>
    <w:rsid w:val="0081146F"/>
    <w:rsid w:val="00816018"/>
    <w:rsid w:val="0081774F"/>
    <w:rsid w:val="00822F42"/>
    <w:rsid w:val="008256B7"/>
    <w:rsid w:val="008271A3"/>
    <w:rsid w:val="00831522"/>
    <w:rsid w:val="008355E8"/>
    <w:rsid w:val="0083652A"/>
    <w:rsid w:val="00837691"/>
    <w:rsid w:val="00843236"/>
    <w:rsid w:val="00843F01"/>
    <w:rsid w:val="00845B70"/>
    <w:rsid w:val="00845E37"/>
    <w:rsid w:val="00855866"/>
    <w:rsid w:val="00855B5C"/>
    <w:rsid w:val="00856E21"/>
    <w:rsid w:val="008610C0"/>
    <w:rsid w:val="008616FD"/>
    <w:rsid w:val="00872A29"/>
    <w:rsid w:val="008744B6"/>
    <w:rsid w:val="00877C80"/>
    <w:rsid w:val="008818B4"/>
    <w:rsid w:val="00885514"/>
    <w:rsid w:val="0089223F"/>
    <w:rsid w:val="008B15CA"/>
    <w:rsid w:val="008B2875"/>
    <w:rsid w:val="008B6DD5"/>
    <w:rsid w:val="008C33D4"/>
    <w:rsid w:val="008C33F9"/>
    <w:rsid w:val="008E21B1"/>
    <w:rsid w:val="008E3E38"/>
    <w:rsid w:val="008E3EF9"/>
    <w:rsid w:val="008E4407"/>
    <w:rsid w:val="008E615E"/>
    <w:rsid w:val="009228DB"/>
    <w:rsid w:val="0095062E"/>
    <w:rsid w:val="0095272E"/>
    <w:rsid w:val="009642BC"/>
    <w:rsid w:val="00964A99"/>
    <w:rsid w:val="00970EA6"/>
    <w:rsid w:val="00972ADD"/>
    <w:rsid w:val="00975259"/>
    <w:rsid w:val="009765FD"/>
    <w:rsid w:val="009852BA"/>
    <w:rsid w:val="0099385C"/>
    <w:rsid w:val="009979F5"/>
    <w:rsid w:val="00997E83"/>
    <w:rsid w:val="009A303B"/>
    <w:rsid w:val="009A4B0E"/>
    <w:rsid w:val="009B269E"/>
    <w:rsid w:val="009B3057"/>
    <w:rsid w:val="009C68CE"/>
    <w:rsid w:val="009D00D6"/>
    <w:rsid w:val="009D12E3"/>
    <w:rsid w:val="009D2370"/>
    <w:rsid w:val="009D65E6"/>
    <w:rsid w:val="009E39BC"/>
    <w:rsid w:val="009E5E7B"/>
    <w:rsid w:val="009F3B16"/>
    <w:rsid w:val="009F45A6"/>
    <w:rsid w:val="009F4DE8"/>
    <w:rsid w:val="009F5565"/>
    <w:rsid w:val="009F5B07"/>
    <w:rsid w:val="009F7C82"/>
    <w:rsid w:val="00A04548"/>
    <w:rsid w:val="00A1722E"/>
    <w:rsid w:val="00A21FBC"/>
    <w:rsid w:val="00A25529"/>
    <w:rsid w:val="00A323C9"/>
    <w:rsid w:val="00A35FE8"/>
    <w:rsid w:val="00A379E9"/>
    <w:rsid w:val="00A4688E"/>
    <w:rsid w:val="00A50B76"/>
    <w:rsid w:val="00A53224"/>
    <w:rsid w:val="00A544B9"/>
    <w:rsid w:val="00A553D8"/>
    <w:rsid w:val="00A771EB"/>
    <w:rsid w:val="00A80662"/>
    <w:rsid w:val="00A83A04"/>
    <w:rsid w:val="00A91095"/>
    <w:rsid w:val="00A959FE"/>
    <w:rsid w:val="00A971EC"/>
    <w:rsid w:val="00AA2168"/>
    <w:rsid w:val="00AA710C"/>
    <w:rsid w:val="00AA773B"/>
    <w:rsid w:val="00AB27E6"/>
    <w:rsid w:val="00AB3982"/>
    <w:rsid w:val="00AE1080"/>
    <w:rsid w:val="00AE63DD"/>
    <w:rsid w:val="00AF2397"/>
    <w:rsid w:val="00AF6659"/>
    <w:rsid w:val="00B11B97"/>
    <w:rsid w:val="00B15860"/>
    <w:rsid w:val="00B1732D"/>
    <w:rsid w:val="00B24FB6"/>
    <w:rsid w:val="00B321B1"/>
    <w:rsid w:val="00B4053E"/>
    <w:rsid w:val="00B41F84"/>
    <w:rsid w:val="00B4482E"/>
    <w:rsid w:val="00B455C6"/>
    <w:rsid w:val="00B461C0"/>
    <w:rsid w:val="00B47DED"/>
    <w:rsid w:val="00B50031"/>
    <w:rsid w:val="00B66A7C"/>
    <w:rsid w:val="00B7030E"/>
    <w:rsid w:val="00B710FC"/>
    <w:rsid w:val="00B80EDD"/>
    <w:rsid w:val="00B8650A"/>
    <w:rsid w:val="00B87C6B"/>
    <w:rsid w:val="00B92865"/>
    <w:rsid w:val="00B92969"/>
    <w:rsid w:val="00B93A44"/>
    <w:rsid w:val="00B93B59"/>
    <w:rsid w:val="00B94836"/>
    <w:rsid w:val="00BA042E"/>
    <w:rsid w:val="00BA2782"/>
    <w:rsid w:val="00BA4056"/>
    <w:rsid w:val="00BA6253"/>
    <w:rsid w:val="00BA69AE"/>
    <w:rsid w:val="00BB0225"/>
    <w:rsid w:val="00BB30A5"/>
    <w:rsid w:val="00BB5759"/>
    <w:rsid w:val="00BB6524"/>
    <w:rsid w:val="00BD12BB"/>
    <w:rsid w:val="00BE36DC"/>
    <w:rsid w:val="00BE46F0"/>
    <w:rsid w:val="00BE476D"/>
    <w:rsid w:val="00BF1501"/>
    <w:rsid w:val="00BF68FE"/>
    <w:rsid w:val="00C04C49"/>
    <w:rsid w:val="00C15569"/>
    <w:rsid w:val="00C17892"/>
    <w:rsid w:val="00C20BE7"/>
    <w:rsid w:val="00C23FB7"/>
    <w:rsid w:val="00C26343"/>
    <w:rsid w:val="00C4181C"/>
    <w:rsid w:val="00C43F52"/>
    <w:rsid w:val="00C44F65"/>
    <w:rsid w:val="00C47EC0"/>
    <w:rsid w:val="00C56603"/>
    <w:rsid w:val="00C6740F"/>
    <w:rsid w:val="00C71422"/>
    <w:rsid w:val="00C95C18"/>
    <w:rsid w:val="00CC3A4B"/>
    <w:rsid w:val="00CD394D"/>
    <w:rsid w:val="00CD61C8"/>
    <w:rsid w:val="00CD6E43"/>
    <w:rsid w:val="00CF1021"/>
    <w:rsid w:val="00CF2386"/>
    <w:rsid w:val="00CF2C82"/>
    <w:rsid w:val="00CF355B"/>
    <w:rsid w:val="00D164B2"/>
    <w:rsid w:val="00D20D4F"/>
    <w:rsid w:val="00D24546"/>
    <w:rsid w:val="00D24FB3"/>
    <w:rsid w:val="00D4214B"/>
    <w:rsid w:val="00D4318D"/>
    <w:rsid w:val="00D60389"/>
    <w:rsid w:val="00D60E48"/>
    <w:rsid w:val="00D62A45"/>
    <w:rsid w:val="00D62B70"/>
    <w:rsid w:val="00D737C1"/>
    <w:rsid w:val="00D768CF"/>
    <w:rsid w:val="00D7737C"/>
    <w:rsid w:val="00D81FEB"/>
    <w:rsid w:val="00D82790"/>
    <w:rsid w:val="00D873B2"/>
    <w:rsid w:val="00DA407B"/>
    <w:rsid w:val="00DA6CCC"/>
    <w:rsid w:val="00DB02AA"/>
    <w:rsid w:val="00DB192E"/>
    <w:rsid w:val="00DB4EB1"/>
    <w:rsid w:val="00DB65AE"/>
    <w:rsid w:val="00DC34C1"/>
    <w:rsid w:val="00DC49AB"/>
    <w:rsid w:val="00DC60E1"/>
    <w:rsid w:val="00DD25FC"/>
    <w:rsid w:val="00DD2FCD"/>
    <w:rsid w:val="00DD57AD"/>
    <w:rsid w:val="00DD713E"/>
    <w:rsid w:val="00DE2B99"/>
    <w:rsid w:val="00DE4118"/>
    <w:rsid w:val="00E03B16"/>
    <w:rsid w:val="00E03F3E"/>
    <w:rsid w:val="00E218FB"/>
    <w:rsid w:val="00E26224"/>
    <w:rsid w:val="00E30CAB"/>
    <w:rsid w:val="00E36A34"/>
    <w:rsid w:val="00E375D8"/>
    <w:rsid w:val="00E53127"/>
    <w:rsid w:val="00E54943"/>
    <w:rsid w:val="00E56907"/>
    <w:rsid w:val="00E57B7C"/>
    <w:rsid w:val="00E70A50"/>
    <w:rsid w:val="00E71E7B"/>
    <w:rsid w:val="00E7413B"/>
    <w:rsid w:val="00E85DBB"/>
    <w:rsid w:val="00E91232"/>
    <w:rsid w:val="00E940CB"/>
    <w:rsid w:val="00E95ACA"/>
    <w:rsid w:val="00E968C0"/>
    <w:rsid w:val="00EA4242"/>
    <w:rsid w:val="00EA4619"/>
    <w:rsid w:val="00EB251F"/>
    <w:rsid w:val="00EB4BBF"/>
    <w:rsid w:val="00EB6495"/>
    <w:rsid w:val="00EC748B"/>
    <w:rsid w:val="00ED018D"/>
    <w:rsid w:val="00ED3805"/>
    <w:rsid w:val="00EE04E3"/>
    <w:rsid w:val="00EE2C7B"/>
    <w:rsid w:val="00EF40A4"/>
    <w:rsid w:val="00F0114E"/>
    <w:rsid w:val="00F13A04"/>
    <w:rsid w:val="00F170D2"/>
    <w:rsid w:val="00F234B9"/>
    <w:rsid w:val="00F24A7E"/>
    <w:rsid w:val="00F32520"/>
    <w:rsid w:val="00F3770C"/>
    <w:rsid w:val="00F43B30"/>
    <w:rsid w:val="00F43B90"/>
    <w:rsid w:val="00F447AE"/>
    <w:rsid w:val="00F523C5"/>
    <w:rsid w:val="00F52BCE"/>
    <w:rsid w:val="00F56D6D"/>
    <w:rsid w:val="00F61E06"/>
    <w:rsid w:val="00F637AB"/>
    <w:rsid w:val="00F64A7E"/>
    <w:rsid w:val="00F6779B"/>
    <w:rsid w:val="00F73B32"/>
    <w:rsid w:val="00F73EF3"/>
    <w:rsid w:val="00F7666F"/>
    <w:rsid w:val="00F77C47"/>
    <w:rsid w:val="00F805A4"/>
    <w:rsid w:val="00F81674"/>
    <w:rsid w:val="00F82E80"/>
    <w:rsid w:val="00F91553"/>
    <w:rsid w:val="00F93712"/>
    <w:rsid w:val="00F957B2"/>
    <w:rsid w:val="00F9700C"/>
    <w:rsid w:val="00FA769C"/>
    <w:rsid w:val="00FB2369"/>
    <w:rsid w:val="00FB3DFC"/>
    <w:rsid w:val="00FB7CAA"/>
    <w:rsid w:val="00FC2E26"/>
    <w:rsid w:val="00FC4039"/>
    <w:rsid w:val="00FC54A9"/>
    <w:rsid w:val="00FC71A6"/>
    <w:rsid w:val="00FD3FC1"/>
    <w:rsid w:val="00FE2204"/>
    <w:rsid w:val="00FE2C99"/>
    <w:rsid w:val="00FE64B7"/>
    <w:rsid w:val="00FF01AD"/>
    <w:rsid w:val="42811766"/>
    <w:rsid w:val="5D3757CD"/>
    <w:rsid w:val="712D0F02"/>
    <w:rsid w:val="7A869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446CD7"/>
  <w15:docId w15:val="{66833E59-03FF-41AD-89EE-ED07322AF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1"/>
    <w:lsdException w:name="endnote text" w:semiHidden="1" w:uiPriority="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45FFE"/>
    <w:pPr>
      <w:spacing w:after="170" w:line="320" w:lineRule="atLeast"/>
    </w:pPr>
  </w:style>
  <w:style w:type="paragraph" w:styleId="Heading1">
    <w:name w:val="heading 1"/>
    <w:basedOn w:val="Normal"/>
    <w:next w:val="BodyText"/>
    <w:link w:val="Heading1Char"/>
    <w:qFormat/>
    <w:rsid w:val="00303691"/>
    <w:pPr>
      <w:keepNext/>
      <w:keepLines/>
      <w:widowControl w:val="0"/>
      <w:pBdr>
        <w:bottom w:val="single" w:sz="4" w:space="2" w:color="0C1975" w:themeColor="accent5"/>
      </w:pBdr>
      <w:tabs>
        <w:tab w:val="left" w:pos="680"/>
      </w:tabs>
      <w:suppressAutoHyphens/>
      <w:autoSpaceDE w:val="0"/>
      <w:autoSpaceDN w:val="0"/>
      <w:adjustRightInd w:val="0"/>
      <w:spacing w:before="170" w:after="120" w:line="400" w:lineRule="atLeast"/>
      <w:textAlignment w:val="center"/>
      <w:outlineLvl w:val="0"/>
    </w:pPr>
    <w:rPr>
      <w:rFonts w:cs="Arial"/>
      <w:b/>
      <w:bCs/>
      <w:color w:val="0C1975" w:themeColor="accent1"/>
      <w:sz w:val="32"/>
      <w:szCs w:val="32"/>
    </w:rPr>
  </w:style>
  <w:style w:type="paragraph" w:styleId="Heading2">
    <w:name w:val="heading 2"/>
    <w:basedOn w:val="Normal"/>
    <w:next w:val="BodyText"/>
    <w:link w:val="Heading2Char"/>
    <w:unhideWhenUsed/>
    <w:qFormat/>
    <w:rsid w:val="00303691"/>
    <w:pPr>
      <w:keepNext/>
      <w:keepLines/>
      <w:widowControl w:val="0"/>
      <w:suppressAutoHyphens/>
      <w:autoSpaceDE w:val="0"/>
      <w:autoSpaceDN w:val="0"/>
      <w:adjustRightInd w:val="0"/>
      <w:spacing w:before="200" w:after="120" w:line="360" w:lineRule="atLeast"/>
      <w:textAlignment w:val="center"/>
      <w:outlineLvl w:val="1"/>
    </w:pPr>
    <w:rPr>
      <w:rFonts w:cs="Univers-Bold"/>
      <w:b/>
      <w:bCs/>
      <w:color w:val="0C1975" w:themeColor="accent1"/>
      <w:sz w:val="28"/>
      <w:szCs w:val="28"/>
    </w:rPr>
  </w:style>
  <w:style w:type="paragraph" w:styleId="Heading3">
    <w:name w:val="heading 3"/>
    <w:basedOn w:val="Normal"/>
    <w:next w:val="BodyText"/>
    <w:link w:val="Heading3Char"/>
    <w:unhideWhenUsed/>
    <w:qFormat/>
    <w:rsid w:val="00303691"/>
    <w:pPr>
      <w:keepNext/>
      <w:keepLines/>
      <w:widowControl w:val="0"/>
      <w:suppressAutoHyphens/>
      <w:autoSpaceDE w:val="0"/>
      <w:autoSpaceDN w:val="0"/>
      <w:adjustRightInd w:val="0"/>
      <w:spacing w:before="170" w:after="57" w:line="360" w:lineRule="atLeast"/>
      <w:textAlignment w:val="center"/>
      <w:outlineLvl w:val="2"/>
    </w:pPr>
    <w:rPr>
      <w:rFonts w:cs="Arial"/>
      <w:b/>
      <w:bCs/>
      <w:color w:val="000000" w:themeColor="text1"/>
    </w:rPr>
  </w:style>
  <w:style w:type="paragraph" w:styleId="Heading4">
    <w:name w:val="heading 4"/>
    <w:basedOn w:val="Normal"/>
    <w:next w:val="BodyText"/>
    <w:link w:val="Heading4Char"/>
    <w:unhideWhenUsed/>
    <w:qFormat/>
    <w:rsid w:val="00303691"/>
    <w:pPr>
      <w:keepNext/>
      <w:keepLines/>
      <w:widowControl w:val="0"/>
      <w:suppressAutoHyphens/>
      <w:autoSpaceDE w:val="0"/>
      <w:autoSpaceDN w:val="0"/>
      <w:adjustRightInd w:val="0"/>
      <w:spacing w:before="170" w:after="57" w:line="360" w:lineRule="atLeast"/>
      <w:textAlignment w:val="center"/>
      <w:outlineLvl w:val="3"/>
    </w:pPr>
    <w:rPr>
      <w:rFonts w:cs="Arial"/>
      <w:bCs/>
      <w:color w:val="0C1975" w:themeColor="accent5"/>
    </w:rPr>
  </w:style>
  <w:style w:type="paragraph" w:styleId="Heading5">
    <w:name w:val="heading 5"/>
    <w:basedOn w:val="Normal"/>
    <w:next w:val="Normal"/>
    <w:link w:val="Heading5Char"/>
    <w:unhideWhenUsed/>
    <w:qFormat/>
    <w:rsid w:val="00E940CB"/>
    <w:pPr>
      <w:keepNext/>
      <w:keepLines/>
      <w:widowControl w:val="0"/>
      <w:suppressAutoHyphens/>
      <w:autoSpaceDE w:val="0"/>
      <w:autoSpaceDN w:val="0"/>
      <w:adjustRightInd w:val="0"/>
      <w:spacing w:before="170" w:after="57" w:line="360" w:lineRule="atLeast"/>
      <w:textAlignment w:val="center"/>
      <w:outlineLvl w:val="4"/>
    </w:pPr>
    <w:rPr>
      <w:rFonts w:cs="Arial"/>
      <w:i/>
      <w:iCs/>
      <w:color w:val="000000"/>
    </w:rPr>
  </w:style>
  <w:style w:type="paragraph" w:styleId="Heading6">
    <w:name w:val="heading 6"/>
    <w:basedOn w:val="Normal"/>
    <w:next w:val="Normal"/>
    <w:link w:val="Heading6Char"/>
    <w:uiPriority w:val="9"/>
    <w:unhideWhenUsed/>
    <w:rsid w:val="00E940CB"/>
    <w:pPr>
      <w:keepNext/>
      <w:keepLines/>
      <w:widowControl w:val="0"/>
      <w:suppressAutoHyphens/>
      <w:autoSpaceDE w:val="0"/>
      <w:autoSpaceDN w:val="0"/>
      <w:adjustRightInd w:val="0"/>
      <w:spacing w:before="170" w:after="57" w:line="360" w:lineRule="atLeast"/>
      <w:textAlignment w:val="center"/>
      <w:outlineLvl w:val="5"/>
    </w:pPr>
    <w:rPr>
      <w:rFonts w:ascii="Univers-Bold" w:hAnsi="Univers-Bold" w:cs="Univers-Bold"/>
      <w:b/>
      <w:bCs/>
      <w:caps/>
      <w:color w:val="00B5AF"/>
      <w:sz w:val="20"/>
      <w:szCs w:val="20"/>
    </w:rPr>
  </w:style>
  <w:style w:type="paragraph" w:styleId="Heading7">
    <w:name w:val="heading 7"/>
    <w:basedOn w:val="Normal"/>
    <w:next w:val="Normal"/>
    <w:link w:val="Heading7Char"/>
    <w:uiPriority w:val="1"/>
    <w:semiHidden/>
    <w:qFormat/>
    <w:rsid w:val="009E5E7B"/>
    <w:pPr>
      <w:numPr>
        <w:ilvl w:val="6"/>
        <w:numId w:val="2"/>
      </w:numPr>
      <w:outlineLvl w:val="6"/>
    </w:pPr>
    <w:rPr>
      <w:rFonts w:asciiTheme="minorHAnsi" w:eastAsia="Times New Roman" w:hAnsiTheme="minorHAnsi" w:cstheme="minorHAnsi"/>
    </w:rPr>
  </w:style>
  <w:style w:type="paragraph" w:styleId="Heading8">
    <w:name w:val="heading 8"/>
    <w:basedOn w:val="Normal"/>
    <w:next w:val="Normal"/>
    <w:link w:val="Heading8Char"/>
    <w:uiPriority w:val="1"/>
    <w:semiHidden/>
    <w:qFormat/>
    <w:rsid w:val="009E5E7B"/>
    <w:pPr>
      <w:numPr>
        <w:ilvl w:val="7"/>
        <w:numId w:val="2"/>
      </w:numPr>
      <w:spacing w:before="240" w:after="60"/>
      <w:outlineLvl w:val="7"/>
    </w:pPr>
    <w:rPr>
      <w:rFonts w:asciiTheme="minorHAnsi" w:hAnsiTheme="minorHAnsi"/>
      <w:i/>
      <w:iCs/>
    </w:rPr>
  </w:style>
  <w:style w:type="paragraph" w:styleId="Heading9">
    <w:name w:val="heading 9"/>
    <w:basedOn w:val="Normal"/>
    <w:next w:val="Normal"/>
    <w:link w:val="Heading9Char"/>
    <w:uiPriority w:val="1"/>
    <w:semiHidden/>
    <w:qFormat/>
    <w:rsid w:val="009E5E7B"/>
    <w:pPr>
      <w:keepNext/>
      <w:numPr>
        <w:ilvl w:val="8"/>
        <w:numId w:val="2"/>
      </w:numPr>
      <w:spacing w:after="120"/>
      <w:outlineLvl w:val="8"/>
    </w:pPr>
    <w:rPr>
      <w:rFonts w:asciiTheme="majorHAnsi" w:eastAsia="Times New Roman"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semiHidden/>
    <w:rsid w:val="009E5E7B"/>
    <w:pPr>
      <w:tabs>
        <w:tab w:val="left" w:pos="9900"/>
      </w:tabs>
      <w:spacing w:before="40" w:after="40"/>
    </w:pPr>
    <w:rPr>
      <w:rFonts w:ascii="Bembo Bold" w:hAnsi="Bembo Bold"/>
    </w:rPr>
  </w:style>
  <w:style w:type="paragraph" w:customStyle="1" w:styleId="Tabletext">
    <w:name w:val="Table text"/>
    <w:basedOn w:val="Normal"/>
    <w:uiPriority w:val="1"/>
    <w:semiHidden/>
    <w:rsid w:val="009E5E7B"/>
    <w:pPr>
      <w:tabs>
        <w:tab w:val="left" w:pos="170"/>
      </w:tabs>
      <w:spacing w:before="40" w:after="40"/>
    </w:pPr>
  </w:style>
  <w:style w:type="paragraph" w:customStyle="1" w:styleId="Tablenumber">
    <w:name w:val="Table number"/>
    <w:basedOn w:val="ListNumber"/>
    <w:uiPriority w:val="1"/>
    <w:semiHidden/>
    <w:rsid w:val="009E5E7B"/>
    <w:pPr>
      <w:numPr>
        <w:numId w:val="0"/>
      </w:numPr>
      <w:spacing w:before="40" w:after="40"/>
    </w:pPr>
  </w:style>
  <w:style w:type="paragraph" w:styleId="ListNumber">
    <w:name w:val="List Number"/>
    <w:basedOn w:val="Normal"/>
    <w:link w:val="ListNumberChar"/>
    <w:uiPriority w:val="99"/>
    <w:unhideWhenUsed/>
    <w:rsid w:val="00E940CB"/>
    <w:pPr>
      <w:numPr>
        <w:numId w:val="7"/>
      </w:numPr>
      <w:contextualSpacing/>
    </w:pPr>
  </w:style>
  <w:style w:type="paragraph" w:customStyle="1" w:styleId="Tableindentednumber">
    <w:name w:val="Table indented number"/>
    <w:basedOn w:val="Normal"/>
    <w:semiHidden/>
    <w:rsid w:val="009E5E7B"/>
    <w:pPr>
      <w:numPr>
        <w:numId w:val="1"/>
      </w:numPr>
      <w:tabs>
        <w:tab w:val="left" w:pos="737"/>
        <w:tab w:val="left" w:pos="1106"/>
        <w:tab w:val="left" w:pos="1474"/>
      </w:tabs>
      <w:spacing w:before="40" w:after="40"/>
    </w:pPr>
  </w:style>
  <w:style w:type="paragraph" w:customStyle="1" w:styleId="GraphHeader">
    <w:name w:val="Graph Header"/>
    <w:next w:val="Normal"/>
    <w:link w:val="GraphHeaderChar"/>
    <w:uiPriority w:val="1"/>
    <w:semiHidden/>
    <w:rsid w:val="009E5E7B"/>
    <w:pPr>
      <w:spacing w:after="120"/>
      <w:jc w:val="center"/>
    </w:pPr>
    <w:rPr>
      <w:rFonts w:asciiTheme="majorHAnsi" w:eastAsia="Times" w:hAnsiTheme="majorHAnsi" w:cs="Arial"/>
      <w:b/>
      <w:noProof/>
      <w:u w:val="single"/>
    </w:rPr>
  </w:style>
  <w:style w:type="character" w:customStyle="1" w:styleId="GraphHeaderChar">
    <w:name w:val="Graph Header Char"/>
    <w:basedOn w:val="Heading4Char"/>
    <w:link w:val="GraphHeader"/>
    <w:uiPriority w:val="1"/>
    <w:semiHidden/>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ContentsHeader">
    <w:name w:val="Contents Header"/>
    <w:link w:val="ContentsHeaderChar"/>
    <w:uiPriority w:val="1"/>
    <w:unhideWhenUsed/>
    <w:rsid w:val="009E5E7B"/>
    <w:pPr>
      <w:keepNext/>
      <w:pageBreakBefore/>
      <w:spacing w:after="600"/>
      <w:outlineLvl w:val="0"/>
    </w:pPr>
    <w:rPr>
      <w:rFonts w:eastAsia="Times" w:cs="Arial"/>
      <w:sz w:val="34"/>
    </w:rPr>
  </w:style>
  <w:style w:type="character" w:customStyle="1" w:styleId="ContentsHeaderChar">
    <w:name w:val="Contents Header Char"/>
    <w:basedOn w:val="DefaultParagraphFont"/>
    <w:link w:val="ContentsHeader"/>
    <w:uiPriority w:val="1"/>
    <w:rsid w:val="009E5E7B"/>
    <w:rPr>
      <w:rFonts w:eastAsia="Times" w:cs="Arial"/>
      <w:sz w:val="34"/>
    </w:rPr>
  </w:style>
  <w:style w:type="paragraph" w:customStyle="1" w:styleId="Figure">
    <w:name w:val="Figure"/>
    <w:basedOn w:val="GraphHeader"/>
    <w:link w:val="FigureChar"/>
    <w:rsid w:val="009E5E7B"/>
    <w:pPr>
      <w:spacing w:before="40"/>
      <w:jc w:val="left"/>
    </w:pPr>
  </w:style>
  <w:style w:type="character" w:customStyle="1" w:styleId="FigureChar">
    <w:name w:val="Figure Char"/>
    <w:basedOn w:val="GraphHeaderChar"/>
    <w:link w:val="Figure"/>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Table">
    <w:name w:val="Table"/>
    <w:basedOn w:val="GraphHeader"/>
    <w:link w:val="TableChar"/>
    <w:rsid w:val="009E5E7B"/>
    <w:pPr>
      <w:spacing w:before="40"/>
      <w:jc w:val="left"/>
    </w:pPr>
    <w:rPr>
      <w:lang w:val="en-US"/>
    </w:rPr>
  </w:style>
  <w:style w:type="character" w:customStyle="1" w:styleId="TableChar">
    <w:name w:val="Table Char"/>
    <w:basedOn w:val="GraphHeaderChar"/>
    <w:link w:val="Table"/>
    <w:rsid w:val="009E5E7B"/>
    <w:rPr>
      <w:rFonts w:asciiTheme="majorHAnsi" w:eastAsia="Times" w:hAnsiTheme="majorHAnsi" w:cs="Arial"/>
      <w:b w:val="0"/>
      <w:bCs w:val="0"/>
      <w:noProof/>
      <w:color w:val="0C1975" w:themeColor="accent5"/>
      <w:sz w:val="24"/>
      <w:szCs w:val="24"/>
      <w:u w:val="single"/>
      <w:lang w:val="en-US" w:eastAsia="en-GB"/>
    </w:rPr>
  </w:style>
  <w:style w:type="paragraph" w:customStyle="1" w:styleId="Subheading">
    <w:name w:val="Subheading"/>
    <w:basedOn w:val="Normal"/>
    <w:link w:val="SubheadingChar"/>
    <w:rsid w:val="006249CA"/>
    <w:pPr>
      <w:spacing w:line="204" w:lineRule="auto"/>
      <w:ind w:left="-737"/>
    </w:pPr>
    <w:rPr>
      <w:rFonts w:asciiTheme="minorHAnsi" w:hAnsiTheme="minorHAnsi" w:cstheme="minorHAnsi"/>
      <w:sz w:val="70"/>
      <w:szCs w:val="70"/>
    </w:rPr>
  </w:style>
  <w:style w:type="character" w:customStyle="1" w:styleId="SubheadingChar">
    <w:name w:val="Subheading Char"/>
    <w:basedOn w:val="DefaultParagraphFont"/>
    <w:link w:val="Subheading"/>
    <w:rsid w:val="006249CA"/>
    <w:rPr>
      <w:rFonts w:cstheme="minorHAnsi"/>
      <w:sz w:val="70"/>
      <w:szCs w:val="70"/>
    </w:rPr>
  </w:style>
  <w:style w:type="paragraph" w:customStyle="1" w:styleId="Covertitle">
    <w:name w:val="Cover title"/>
    <w:basedOn w:val="Normal"/>
    <w:uiPriority w:val="1"/>
    <w:rsid w:val="00FE2C99"/>
    <w:pPr>
      <w:spacing w:line="192" w:lineRule="auto"/>
      <w:ind w:left="-1021"/>
    </w:pPr>
    <w:rPr>
      <w:sz w:val="42"/>
    </w:rPr>
  </w:style>
  <w:style w:type="paragraph" w:customStyle="1" w:styleId="CAPcover">
    <w:name w:val="CAP cover"/>
    <w:basedOn w:val="Normal"/>
    <w:rsid w:val="00FE2C99"/>
    <w:pPr>
      <w:ind w:left="-1021"/>
    </w:pPr>
    <w:rPr>
      <w:b/>
    </w:rPr>
  </w:style>
  <w:style w:type="paragraph" w:customStyle="1" w:styleId="Smallprint">
    <w:name w:val="Small print"/>
    <w:basedOn w:val="Normal"/>
    <w:link w:val="SmallprintChar"/>
    <w:qFormat/>
    <w:rsid w:val="009E5E7B"/>
    <w:pPr>
      <w:widowControl w:val="0"/>
    </w:pPr>
    <w:rPr>
      <w:rFonts w:eastAsia="Times"/>
      <w:snapToGrid w:val="0"/>
      <w:sz w:val="16"/>
      <w:szCs w:val="16"/>
    </w:rPr>
  </w:style>
  <w:style w:type="character" w:customStyle="1" w:styleId="SmallprintChar">
    <w:name w:val="Small print Char"/>
    <w:basedOn w:val="DefaultParagraphFont"/>
    <w:link w:val="Smallprint"/>
    <w:rsid w:val="009E5E7B"/>
    <w:rPr>
      <w:rFonts w:eastAsia="Times"/>
      <w:snapToGrid w:val="0"/>
      <w:sz w:val="16"/>
      <w:szCs w:val="16"/>
    </w:rPr>
  </w:style>
  <w:style w:type="paragraph" w:styleId="ListParagraph">
    <w:name w:val="List Paragraph"/>
    <w:aliases w:val="Dot pt,F5 List Paragraph,List Paragraph1,No Spacing1,List Paragraph Char Char Char,Indicator Text,Colorful List - Accent 11,Numbered Para 1,Bullet 1,Bullet Points,List Paragraph2,MAIN CONTENT,List Paragraph12,Normal numbered,Recommendatio"/>
    <w:basedOn w:val="Normal"/>
    <w:link w:val="ListParagraphChar"/>
    <w:uiPriority w:val="34"/>
    <w:qFormat/>
    <w:rsid w:val="00E940CB"/>
    <w:pPr>
      <w:ind w:left="720"/>
      <w:contextualSpacing/>
    </w:pPr>
  </w:style>
  <w:style w:type="character" w:customStyle="1" w:styleId="Heading2Char">
    <w:name w:val="Heading 2 Char"/>
    <w:basedOn w:val="DefaultParagraphFont"/>
    <w:link w:val="Heading2"/>
    <w:uiPriority w:val="9"/>
    <w:rsid w:val="00303691"/>
    <w:rPr>
      <w:rFonts w:cs="Univers-Bold"/>
      <w:b/>
      <w:bCs/>
      <w:color w:val="0C1975" w:themeColor="accent1"/>
      <w:sz w:val="28"/>
      <w:szCs w:val="28"/>
    </w:rPr>
  </w:style>
  <w:style w:type="character" w:customStyle="1" w:styleId="Heading3Char">
    <w:name w:val="Heading 3 Char"/>
    <w:basedOn w:val="DefaultParagraphFont"/>
    <w:link w:val="Heading3"/>
    <w:rsid w:val="00303691"/>
    <w:rPr>
      <w:rFonts w:cs="Arial"/>
      <w:b/>
      <w:bCs/>
      <w:color w:val="000000" w:themeColor="text1"/>
    </w:rPr>
  </w:style>
  <w:style w:type="character" w:customStyle="1" w:styleId="Heading4Char">
    <w:name w:val="Heading 4 Char"/>
    <w:basedOn w:val="DefaultParagraphFont"/>
    <w:link w:val="Heading4"/>
    <w:rsid w:val="00303691"/>
    <w:rPr>
      <w:rFonts w:cs="Arial"/>
      <w:bCs/>
      <w:color w:val="0C1975" w:themeColor="accent5"/>
    </w:rPr>
  </w:style>
  <w:style w:type="character" w:customStyle="1" w:styleId="Heading5Char">
    <w:name w:val="Heading 5 Char"/>
    <w:basedOn w:val="DefaultParagraphFont"/>
    <w:link w:val="Heading5"/>
    <w:rsid w:val="00DD57AD"/>
    <w:rPr>
      <w:rFonts w:eastAsiaTheme="minorEastAsia" w:cs="Arial"/>
      <w:i/>
      <w:iCs/>
      <w:color w:val="000000"/>
      <w:sz w:val="24"/>
      <w:szCs w:val="24"/>
      <w:lang w:eastAsia="en-GB"/>
    </w:rPr>
  </w:style>
  <w:style w:type="character" w:customStyle="1" w:styleId="Heading1Char">
    <w:name w:val="Heading 1 Char"/>
    <w:basedOn w:val="DefaultParagraphFont"/>
    <w:link w:val="Heading1"/>
    <w:rsid w:val="00303691"/>
    <w:rPr>
      <w:rFonts w:cs="Arial"/>
      <w:b/>
      <w:bCs/>
      <w:color w:val="0C1975" w:themeColor="accent1"/>
      <w:sz w:val="32"/>
      <w:szCs w:val="32"/>
    </w:rPr>
  </w:style>
  <w:style w:type="character" w:customStyle="1" w:styleId="Heading6Char">
    <w:name w:val="Heading 6 Char"/>
    <w:basedOn w:val="DefaultParagraphFont"/>
    <w:link w:val="Heading6"/>
    <w:uiPriority w:val="9"/>
    <w:rsid w:val="00E940CB"/>
    <w:rPr>
      <w:rFonts w:ascii="Univers-Bold" w:eastAsiaTheme="minorEastAsia" w:hAnsi="Univers-Bold" w:cs="Univers-Bold"/>
      <w:b/>
      <w:bCs/>
      <w:caps/>
      <w:color w:val="00B5AF"/>
      <w:sz w:val="20"/>
      <w:szCs w:val="20"/>
      <w:lang w:eastAsia="en-GB"/>
    </w:rPr>
  </w:style>
  <w:style w:type="paragraph" w:styleId="ListBullet">
    <w:name w:val="List Bullet"/>
    <w:basedOn w:val="Bullets"/>
    <w:rsid w:val="005A634F"/>
  </w:style>
  <w:style w:type="character" w:customStyle="1" w:styleId="Heading7Char">
    <w:name w:val="Heading 7 Char"/>
    <w:basedOn w:val="DefaultParagraphFont"/>
    <w:link w:val="Heading7"/>
    <w:uiPriority w:val="1"/>
    <w:semiHidden/>
    <w:rsid w:val="009E5E7B"/>
    <w:rPr>
      <w:rFonts w:asciiTheme="minorHAnsi" w:eastAsia="Times New Roman" w:hAnsiTheme="minorHAnsi" w:cstheme="minorHAnsi"/>
    </w:rPr>
  </w:style>
  <w:style w:type="character" w:customStyle="1" w:styleId="Heading8Char">
    <w:name w:val="Heading 8 Char"/>
    <w:basedOn w:val="DefaultParagraphFont"/>
    <w:link w:val="Heading8"/>
    <w:uiPriority w:val="1"/>
    <w:semiHidden/>
    <w:rsid w:val="009E5E7B"/>
    <w:rPr>
      <w:rFonts w:asciiTheme="minorHAnsi" w:hAnsiTheme="minorHAnsi"/>
      <w:i/>
      <w:iCs/>
    </w:rPr>
  </w:style>
  <w:style w:type="character" w:customStyle="1" w:styleId="Heading9Char">
    <w:name w:val="Heading 9 Char"/>
    <w:basedOn w:val="DefaultParagraphFont"/>
    <w:link w:val="Heading9"/>
    <w:uiPriority w:val="1"/>
    <w:semiHidden/>
    <w:rsid w:val="009E5E7B"/>
    <w:rPr>
      <w:rFonts w:asciiTheme="majorHAnsi" w:eastAsia="Times New Roman" w:hAnsiTheme="majorHAnsi"/>
    </w:rPr>
  </w:style>
  <w:style w:type="paragraph" w:styleId="TOC1">
    <w:name w:val="toc 1"/>
    <w:basedOn w:val="Normal"/>
    <w:next w:val="Normal"/>
    <w:uiPriority w:val="39"/>
    <w:rsid w:val="006027AA"/>
    <w:pPr>
      <w:tabs>
        <w:tab w:val="left" w:pos="284"/>
        <w:tab w:val="right" w:pos="9072"/>
      </w:tabs>
      <w:spacing w:before="120" w:after="40"/>
    </w:pPr>
    <w:rPr>
      <w:rFonts w:asciiTheme="minorHAnsi" w:hAnsiTheme="minorHAnsi"/>
      <w:b/>
      <w:bCs/>
      <w:noProof/>
      <w:szCs w:val="34"/>
    </w:rPr>
  </w:style>
  <w:style w:type="paragraph" w:styleId="TOC2">
    <w:name w:val="toc 2"/>
    <w:basedOn w:val="Normal"/>
    <w:next w:val="Normal"/>
    <w:uiPriority w:val="39"/>
    <w:rsid w:val="006027AA"/>
    <w:pPr>
      <w:tabs>
        <w:tab w:val="left" w:pos="851"/>
        <w:tab w:val="right" w:pos="9072"/>
      </w:tabs>
      <w:spacing w:before="120" w:after="40"/>
      <w:ind w:left="568" w:hanging="284"/>
    </w:pPr>
    <w:rPr>
      <w:noProof/>
      <w:szCs w:val="30"/>
    </w:rPr>
  </w:style>
  <w:style w:type="paragraph" w:styleId="TOC3">
    <w:name w:val="toc 3"/>
    <w:basedOn w:val="TableofFigures"/>
    <w:next w:val="Normal"/>
    <w:uiPriority w:val="39"/>
    <w:qFormat/>
    <w:rsid w:val="009E5E7B"/>
    <w:pPr>
      <w:tabs>
        <w:tab w:val="left" w:pos="1560"/>
        <w:tab w:val="right" w:leader="dot" w:pos="9072"/>
      </w:tabs>
      <w:ind w:left="851" w:right="0" w:hanging="567"/>
    </w:pPr>
  </w:style>
  <w:style w:type="paragraph" w:styleId="TableofFigures">
    <w:name w:val="table of figures"/>
    <w:basedOn w:val="Normal"/>
    <w:next w:val="Normal"/>
    <w:uiPriority w:val="99"/>
    <w:unhideWhenUsed/>
    <w:rsid w:val="009E5E7B"/>
    <w:pPr>
      <w:tabs>
        <w:tab w:val="left" w:pos="1200"/>
        <w:tab w:val="right" w:pos="9072"/>
      </w:tabs>
      <w:spacing w:before="120" w:after="40"/>
      <w:ind w:left="482" w:right="700" w:hanging="482"/>
    </w:pPr>
    <w:rPr>
      <w:rFonts w:asciiTheme="minorHAnsi" w:hAnsiTheme="minorHAnsi" w:cstheme="minorHAnsi"/>
    </w:rPr>
  </w:style>
  <w:style w:type="paragraph" w:styleId="TOC4">
    <w:name w:val="toc 4"/>
    <w:basedOn w:val="Normal"/>
    <w:next w:val="Normal"/>
    <w:uiPriority w:val="39"/>
    <w:semiHidden/>
    <w:rsid w:val="009E5E7B"/>
    <w:pPr>
      <w:ind w:left="720"/>
    </w:pPr>
  </w:style>
  <w:style w:type="paragraph" w:styleId="TOC5">
    <w:name w:val="toc 5"/>
    <w:basedOn w:val="Normal"/>
    <w:next w:val="Normal"/>
    <w:uiPriority w:val="39"/>
    <w:semiHidden/>
    <w:rsid w:val="009E5E7B"/>
    <w:pPr>
      <w:ind w:left="958"/>
    </w:pPr>
  </w:style>
  <w:style w:type="paragraph" w:styleId="TOC6">
    <w:name w:val="toc 6"/>
    <w:basedOn w:val="Normal"/>
    <w:next w:val="Normal"/>
    <w:autoRedefine/>
    <w:semiHidden/>
    <w:rsid w:val="009E5E7B"/>
    <w:pPr>
      <w:ind w:left="1200"/>
    </w:pPr>
  </w:style>
  <w:style w:type="paragraph" w:styleId="TOC7">
    <w:name w:val="toc 7"/>
    <w:basedOn w:val="Normal"/>
    <w:next w:val="Normal"/>
    <w:autoRedefine/>
    <w:semiHidden/>
    <w:rsid w:val="009E5E7B"/>
    <w:pPr>
      <w:ind w:left="1440"/>
    </w:pPr>
  </w:style>
  <w:style w:type="paragraph" w:styleId="TOC8">
    <w:name w:val="toc 8"/>
    <w:basedOn w:val="Normal"/>
    <w:next w:val="Normal"/>
    <w:autoRedefine/>
    <w:semiHidden/>
    <w:rsid w:val="009E5E7B"/>
    <w:pPr>
      <w:ind w:left="1680"/>
    </w:pPr>
  </w:style>
  <w:style w:type="paragraph" w:styleId="TOC9">
    <w:name w:val="toc 9"/>
    <w:basedOn w:val="Normal"/>
    <w:next w:val="Normal"/>
    <w:uiPriority w:val="39"/>
    <w:semiHidden/>
    <w:rsid w:val="009E5E7B"/>
    <w:pPr>
      <w:spacing w:before="120" w:after="40"/>
      <w:ind w:left="-709"/>
    </w:pPr>
  </w:style>
  <w:style w:type="paragraph" w:styleId="NormalIndent">
    <w:name w:val="Normal Indent"/>
    <w:basedOn w:val="Normal"/>
    <w:uiPriority w:val="99"/>
    <w:semiHidden/>
    <w:unhideWhenUsed/>
    <w:rsid w:val="009E5E7B"/>
    <w:pPr>
      <w:ind w:left="720"/>
    </w:pPr>
  </w:style>
  <w:style w:type="paragraph" w:styleId="FootnoteText">
    <w:name w:val="footnote text"/>
    <w:aliases w:val="Footnote Text Char1 Char,Footnote Text Char Char Char,Footnote Text Char1 Char Char1 Char,Footnote Text Char Char Char Char1 Char,Footnote Text Char Char1 Char1 Char,Footnote Text Char1 Char Char Char Char,ALTS FOOTNOTE,DTE-Voetnoottekst"/>
    <w:basedOn w:val="Normal"/>
    <w:link w:val="FootnoteTextChar"/>
    <w:uiPriority w:val="99"/>
    <w:unhideWhenUsed/>
    <w:qFormat/>
    <w:rsid w:val="00E940CB"/>
    <w:pPr>
      <w:widowControl w:val="0"/>
      <w:tabs>
        <w:tab w:val="left" w:pos="284"/>
        <w:tab w:val="right" w:pos="10540"/>
      </w:tabs>
      <w:suppressAutoHyphens/>
      <w:autoSpaceDE w:val="0"/>
      <w:autoSpaceDN w:val="0"/>
      <w:adjustRightInd w:val="0"/>
      <w:spacing w:before="40" w:after="0" w:line="280" w:lineRule="atLeast"/>
      <w:ind w:left="454" w:hanging="454"/>
      <w:textAlignment w:val="center"/>
    </w:pPr>
    <w:rPr>
      <w:rFonts w:cs="Univers-Light"/>
      <w:color w:val="000000"/>
      <w:spacing w:val="-2"/>
      <w:sz w:val="20"/>
      <w:szCs w:val="20"/>
    </w:rPr>
  </w:style>
  <w:style w:type="character" w:customStyle="1" w:styleId="FootnoteTextChar">
    <w:name w:val="Footnote Text Char"/>
    <w:aliases w:val="Footnote Text Char1 Char Char,Footnote Text Char Char Char Char,Footnote Text Char1 Char Char1 Char Char,Footnote Text Char Char Char Char1 Char Char,Footnote Text Char Char1 Char1 Char Char,ALTS FOOTNOTE Char,DTE-Voetnoottekst Char"/>
    <w:basedOn w:val="DefaultParagraphFont"/>
    <w:link w:val="FootnoteText"/>
    <w:uiPriority w:val="99"/>
    <w:rsid w:val="00E940CB"/>
    <w:rPr>
      <w:rFonts w:eastAsiaTheme="minorEastAsia" w:cs="Univers-Light"/>
      <w:color w:val="000000"/>
      <w:spacing w:val="-2"/>
      <w:sz w:val="20"/>
      <w:szCs w:val="20"/>
      <w:lang w:eastAsia="en-GB"/>
    </w:rPr>
  </w:style>
  <w:style w:type="paragraph" w:styleId="CommentText">
    <w:name w:val="annotation text"/>
    <w:basedOn w:val="Normal"/>
    <w:link w:val="CommentTextChar"/>
    <w:uiPriority w:val="99"/>
    <w:unhideWhenUsed/>
    <w:rsid w:val="00E940CB"/>
    <w:pPr>
      <w:spacing w:after="200" w:line="240" w:lineRule="auto"/>
      <w:ind w:left="567" w:hanging="567"/>
    </w:pPr>
    <w:rPr>
      <w:sz w:val="20"/>
      <w:szCs w:val="20"/>
    </w:rPr>
  </w:style>
  <w:style w:type="character" w:customStyle="1" w:styleId="CommentTextChar">
    <w:name w:val="Comment Text Char"/>
    <w:basedOn w:val="DefaultParagraphFont"/>
    <w:link w:val="CommentText"/>
    <w:uiPriority w:val="99"/>
    <w:rsid w:val="00E940CB"/>
    <w:rPr>
      <w:rFonts w:cstheme="minorBidi"/>
      <w:sz w:val="20"/>
      <w:szCs w:val="20"/>
    </w:rPr>
  </w:style>
  <w:style w:type="paragraph" w:styleId="Header">
    <w:name w:val="header"/>
    <w:basedOn w:val="Normal"/>
    <w:link w:val="HeaderChar"/>
    <w:uiPriority w:val="99"/>
    <w:unhideWhenUsed/>
    <w:rsid w:val="00FE2C99"/>
    <w:pPr>
      <w:pBdr>
        <w:bottom w:val="single" w:sz="4" w:space="1" w:color="auto"/>
      </w:pBdr>
      <w:tabs>
        <w:tab w:val="right" w:pos="9498"/>
      </w:tabs>
      <w:ind w:left="-851" w:right="-994"/>
    </w:pPr>
    <w:rPr>
      <w:sz w:val="20"/>
      <w:szCs w:val="20"/>
    </w:rPr>
  </w:style>
  <w:style w:type="character" w:customStyle="1" w:styleId="HeaderChar">
    <w:name w:val="Header Char"/>
    <w:basedOn w:val="DefaultParagraphFont"/>
    <w:link w:val="Header"/>
    <w:uiPriority w:val="99"/>
    <w:rsid w:val="00FE2C99"/>
    <w:rPr>
      <w:rFonts w:eastAsiaTheme="minorEastAsia" w:cstheme="minorBidi"/>
      <w:sz w:val="20"/>
      <w:szCs w:val="20"/>
      <w:lang w:eastAsia="en-GB"/>
    </w:rPr>
  </w:style>
  <w:style w:type="paragraph" w:styleId="Footer">
    <w:name w:val="footer"/>
    <w:basedOn w:val="Normal"/>
    <w:link w:val="FooterChar"/>
    <w:uiPriority w:val="99"/>
    <w:unhideWhenUsed/>
    <w:rsid w:val="00174C75"/>
    <w:pPr>
      <w:pBdr>
        <w:top w:val="single" w:sz="4" w:space="1" w:color="auto"/>
      </w:pBdr>
      <w:tabs>
        <w:tab w:val="left" w:pos="7087"/>
        <w:tab w:val="right" w:pos="9498"/>
      </w:tabs>
      <w:ind w:left="-851" w:right="-994"/>
    </w:pPr>
    <w:rPr>
      <w:sz w:val="20"/>
    </w:rPr>
  </w:style>
  <w:style w:type="character" w:customStyle="1" w:styleId="FooterChar">
    <w:name w:val="Footer Char"/>
    <w:basedOn w:val="DefaultParagraphFont"/>
    <w:link w:val="Footer"/>
    <w:uiPriority w:val="99"/>
    <w:rsid w:val="00174C75"/>
    <w:rPr>
      <w:rFonts w:eastAsiaTheme="minorEastAsia" w:cstheme="minorBidi"/>
      <w:sz w:val="20"/>
      <w:szCs w:val="22"/>
      <w:lang w:eastAsia="en-GB"/>
    </w:rPr>
  </w:style>
  <w:style w:type="paragraph" w:styleId="Caption">
    <w:name w:val="caption"/>
    <w:basedOn w:val="Figure"/>
    <w:next w:val="Normal"/>
    <w:unhideWhenUsed/>
    <w:rsid w:val="009E5E7B"/>
    <w:rPr>
      <w:u w:val="none"/>
    </w:rPr>
  </w:style>
  <w:style w:type="character" w:styleId="FootnoteReference">
    <w:name w:val="footnote reference"/>
    <w:aliases w:val="(NECG) Footnote Reference,o,fr,Style 3,Appel note de bas de p,Style 12,Style 124,Style 13"/>
    <w:basedOn w:val="DefaultParagraphFont"/>
    <w:unhideWhenUsed/>
    <w:qFormat/>
    <w:rsid w:val="00E940CB"/>
    <w:rPr>
      <w:vertAlign w:val="superscript"/>
    </w:rPr>
  </w:style>
  <w:style w:type="character" w:styleId="CommentReference">
    <w:name w:val="annotation reference"/>
    <w:basedOn w:val="DefaultParagraphFont"/>
    <w:uiPriority w:val="99"/>
    <w:unhideWhenUsed/>
    <w:rsid w:val="00E940CB"/>
    <w:rPr>
      <w:sz w:val="16"/>
      <w:szCs w:val="16"/>
    </w:rPr>
  </w:style>
  <w:style w:type="character" w:styleId="PageNumber">
    <w:name w:val="page number"/>
    <w:basedOn w:val="DefaultParagraphFont"/>
    <w:semiHidden/>
    <w:rsid w:val="009E5E7B"/>
    <w:rPr>
      <w:rFonts w:ascii="Bembo" w:hAnsi="Bembo"/>
      <w:sz w:val="24"/>
    </w:rPr>
  </w:style>
  <w:style w:type="character" w:customStyle="1" w:styleId="ListNumberChar">
    <w:name w:val="List Number Char"/>
    <w:basedOn w:val="DefaultParagraphFont"/>
    <w:link w:val="ListNumber"/>
    <w:uiPriority w:val="99"/>
    <w:rsid w:val="009E5E7B"/>
  </w:style>
  <w:style w:type="character" w:styleId="Hyperlink">
    <w:name w:val="Hyperlink"/>
    <w:basedOn w:val="DefaultParagraphFont"/>
    <w:uiPriority w:val="99"/>
    <w:unhideWhenUsed/>
    <w:rsid w:val="00721150"/>
    <w:rPr>
      <w:color w:val="0C1975" w:themeColor="accent5"/>
      <w:u w:val="single"/>
    </w:rPr>
  </w:style>
  <w:style w:type="character" w:styleId="FollowedHyperlink">
    <w:name w:val="FollowedHyperlink"/>
    <w:basedOn w:val="DefaultParagraphFont"/>
    <w:uiPriority w:val="99"/>
    <w:semiHidden/>
    <w:unhideWhenUsed/>
    <w:rsid w:val="00E940CB"/>
    <w:rPr>
      <w:color w:val="0C1975" w:themeColor="followedHyperlink"/>
      <w:u w:val="single"/>
    </w:rPr>
  </w:style>
  <w:style w:type="paragraph" w:styleId="DocumentMap">
    <w:name w:val="Document Map"/>
    <w:basedOn w:val="Normal"/>
    <w:link w:val="DocumentMapChar"/>
    <w:uiPriority w:val="1"/>
    <w:semiHidden/>
    <w:rsid w:val="009E5E7B"/>
    <w:pPr>
      <w:shd w:val="clear" w:color="auto" w:fill="000080"/>
    </w:pPr>
    <w:rPr>
      <w:rFonts w:ascii="Tahoma" w:hAnsi="Tahoma" w:cs="Tahoma"/>
    </w:rPr>
  </w:style>
  <w:style w:type="character" w:customStyle="1" w:styleId="DocumentMapChar">
    <w:name w:val="Document Map Char"/>
    <w:basedOn w:val="DefaultParagraphFont"/>
    <w:link w:val="DocumentMap"/>
    <w:uiPriority w:val="1"/>
    <w:semiHidden/>
    <w:rsid w:val="009E5E7B"/>
    <w:rPr>
      <w:rFonts w:ascii="Tahoma" w:hAnsi="Tahoma" w:cs="Tahoma"/>
      <w:shd w:val="clear" w:color="auto" w:fill="000080"/>
    </w:rPr>
  </w:style>
  <w:style w:type="paragraph" w:styleId="NormalWeb">
    <w:name w:val="Normal (Web)"/>
    <w:basedOn w:val="Normal"/>
    <w:uiPriority w:val="99"/>
    <w:semiHidden/>
    <w:unhideWhenUsed/>
    <w:rsid w:val="00E940CB"/>
    <w:pPr>
      <w:spacing w:before="100" w:beforeAutospacing="1" w:after="100" w:afterAutospacing="1" w:line="240" w:lineRule="auto"/>
    </w:pPr>
    <w:rPr>
      <w:rFonts w:ascii="Times New Roman" w:eastAsia="Times New Roman" w:hAnsi="Times New Roman"/>
      <w:lang w:eastAsia="zh-TW"/>
    </w:rPr>
  </w:style>
  <w:style w:type="paragraph" w:styleId="CommentSubject">
    <w:name w:val="annotation subject"/>
    <w:basedOn w:val="CommentText"/>
    <w:next w:val="CommentText"/>
    <w:link w:val="CommentSubjectChar"/>
    <w:uiPriority w:val="99"/>
    <w:semiHidden/>
    <w:unhideWhenUsed/>
    <w:rsid w:val="00E940CB"/>
    <w:pPr>
      <w:spacing w:after="170"/>
      <w:ind w:left="0" w:firstLine="0"/>
    </w:pPr>
    <w:rPr>
      <w:rFonts w:eastAsiaTheme="minorEastAsia"/>
      <w:b/>
      <w:bCs/>
      <w:lang w:eastAsia="en-GB"/>
    </w:rPr>
  </w:style>
  <w:style w:type="character" w:customStyle="1" w:styleId="CommentSubjectChar">
    <w:name w:val="Comment Subject Char"/>
    <w:basedOn w:val="CommentTextChar"/>
    <w:link w:val="CommentSubject"/>
    <w:uiPriority w:val="99"/>
    <w:semiHidden/>
    <w:rsid w:val="00E940CB"/>
    <w:rPr>
      <w:rFonts w:eastAsiaTheme="minorEastAsia" w:cstheme="minorBidi"/>
      <w:b/>
      <w:bCs/>
      <w:sz w:val="20"/>
      <w:szCs w:val="20"/>
      <w:lang w:eastAsia="en-GB"/>
    </w:rPr>
  </w:style>
  <w:style w:type="table" w:styleId="TableProfessional">
    <w:name w:val="Table Professional"/>
    <w:basedOn w:val="TableNormal"/>
    <w:uiPriority w:val="99"/>
    <w:semiHidden/>
    <w:unhideWhenUsed/>
    <w:rsid w:val="009E5E7B"/>
    <w:pPr>
      <w:widowControl w:val="0"/>
    </w:pPr>
    <w:rPr>
      <w:rFonts w:eastAsia="Times"/>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E94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0CB"/>
    <w:rPr>
      <w:rFonts w:ascii="Tahoma" w:eastAsiaTheme="minorEastAsia" w:hAnsi="Tahoma" w:cs="Tahoma"/>
      <w:sz w:val="16"/>
      <w:szCs w:val="16"/>
      <w:lang w:eastAsia="en-GB"/>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List Paragraph2 Char"/>
    <w:basedOn w:val="DefaultParagraphFont"/>
    <w:link w:val="ListParagraph"/>
    <w:uiPriority w:val="34"/>
    <w:qFormat/>
    <w:rsid w:val="009E5E7B"/>
    <w:rPr>
      <w:rFonts w:eastAsiaTheme="minorEastAsia" w:cstheme="minorBidi"/>
      <w:sz w:val="24"/>
      <w:szCs w:val="22"/>
      <w:lang w:eastAsia="en-GB"/>
    </w:rPr>
  </w:style>
  <w:style w:type="table" w:styleId="LightList-Accent5">
    <w:name w:val="Light List Accent 5"/>
    <w:basedOn w:val="TableNormal"/>
    <w:uiPriority w:val="61"/>
    <w:rsid w:val="009E5E7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Heading">
    <w:name w:val="TOC Heading"/>
    <w:basedOn w:val="ContentsHeader"/>
    <w:next w:val="Normal"/>
    <w:uiPriority w:val="39"/>
    <w:qFormat/>
    <w:rsid w:val="009E5E7B"/>
    <w:pPr>
      <w:spacing w:after="0"/>
    </w:pPr>
    <w:rPr>
      <w:rFonts w:asciiTheme="minorHAnsi" w:hAnsiTheme="minorHAnsi" w:cstheme="minorHAnsi"/>
    </w:rPr>
  </w:style>
  <w:style w:type="numbering" w:customStyle="1" w:styleId="NoList1">
    <w:name w:val="No List1"/>
    <w:next w:val="NoList"/>
    <w:uiPriority w:val="99"/>
    <w:semiHidden/>
    <w:unhideWhenUsed/>
    <w:rsid w:val="00D7737C"/>
  </w:style>
  <w:style w:type="paragraph" w:customStyle="1" w:styleId="ChapterNumber">
    <w:name w:val="Chapter Number"/>
    <w:basedOn w:val="Normal"/>
    <w:next w:val="ChapterTitle"/>
    <w:uiPriority w:val="1"/>
    <w:qFormat/>
    <w:rsid w:val="00E940CB"/>
    <w:pPr>
      <w:pageBreakBefore/>
      <w:widowControl w:val="0"/>
      <w:numPr>
        <w:numId w:val="11"/>
      </w:numPr>
      <w:autoSpaceDE w:val="0"/>
      <w:autoSpaceDN w:val="0"/>
      <w:adjustRightInd w:val="0"/>
      <w:spacing w:after="0" w:line="240" w:lineRule="auto"/>
      <w:textAlignment w:val="center"/>
    </w:pPr>
    <w:rPr>
      <w:rFonts w:cs="Univers-Bold"/>
      <w:b/>
      <w:bCs/>
      <w:caps/>
      <w:color w:val="000000"/>
      <w:spacing w:val="-6"/>
    </w:rPr>
  </w:style>
  <w:style w:type="paragraph" w:customStyle="1" w:styleId="ChapterTitle">
    <w:name w:val="Chapter Title"/>
    <w:basedOn w:val="Normal"/>
    <w:next w:val="Heading1"/>
    <w:uiPriority w:val="1"/>
    <w:qFormat/>
    <w:rsid w:val="006E03CE"/>
    <w:pPr>
      <w:widowControl w:val="0"/>
      <w:pBdr>
        <w:bottom w:val="single" w:sz="4" w:space="5" w:color="auto"/>
      </w:pBdr>
      <w:autoSpaceDE w:val="0"/>
      <w:autoSpaceDN w:val="0"/>
      <w:adjustRightInd w:val="0"/>
      <w:spacing w:after="822" w:line="480" w:lineRule="atLeast"/>
      <w:textAlignment w:val="center"/>
    </w:pPr>
    <w:rPr>
      <w:rFonts w:cs="Univers-Light"/>
      <w:color w:val="000000"/>
      <w:spacing w:val="-10"/>
      <w:sz w:val="40"/>
      <w:szCs w:val="40"/>
    </w:rPr>
  </w:style>
  <w:style w:type="paragraph" w:customStyle="1" w:styleId="Bulletsdouble">
    <w:name w:val="Bullets double"/>
    <w:basedOn w:val="Bullets"/>
    <w:link w:val="BulletsdoubleChar"/>
    <w:qFormat/>
    <w:rsid w:val="0077589A"/>
    <w:pPr>
      <w:ind w:left="1560"/>
    </w:pPr>
  </w:style>
  <w:style w:type="paragraph" w:customStyle="1" w:styleId="Bullets">
    <w:name w:val="Bullets"/>
    <w:basedOn w:val="Normal"/>
    <w:link w:val="BulletsChar"/>
    <w:qFormat/>
    <w:rsid w:val="0077589A"/>
    <w:pPr>
      <w:keepLines/>
      <w:widowControl w:val="0"/>
      <w:numPr>
        <w:numId w:val="5"/>
      </w:numPr>
      <w:tabs>
        <w:tab w:val="left" w:pos="284"/>
      </w:tabs>
      <w:suppressAutoHyphens/>
      <w:autoSpaceDE w:val="0"/>
      <w:autoSpaceDN w:val="0"/>
      <w:adjustRightInd w:val="0"/>
      <w:ind w:left="1305" w:hanging="284"/>
      <w:textAlignment w:val="center"/>
    </w:pPr>
    <w:rPr>
      <w:rFonts w:eastAsia="Times New Roman" w:cs="Univers-Light"/>
      <w:color w:val="000000"/>
    </w:rPr>
  </w:style>
  <w:style w:type="paragraph" w:customStyle="1" w:styleId="NumberedBullets">
    <w:name w:val="Numbered Bullets"/>
    <w:basedOn w:val="Normal"/>
    <w:link w:val="NumberedBulletsChar"/>
    <w:qFormat/>
    <w:rsid w:val="0077589A"/>
    <w:pPr>
      <w:numPr>
        <w:numId w:val="8"/>
      </w:numPr>
      <w:ind w:left="1305" w:hanging="284"/>
    </w:pPr>
  </w:style>
  <w:style w:type="paragraph" w:customStyle="1" w:styleId="Source">
    <w:name w:val="Source"/>
    <w:basedOn w:val="Normal"/>
    <w:next w:val="BodyText"/>
    <w:qFormat/>
    <w:rsid w:val="00E940CB"/>
    <w:pPr>
      <w:widowControl w:val="0"/>
      <w:suppressAutoHyphens/>
      <w:autoSpaceDE w:val="0"/>
      <w:autoSpaceDN w:val="0"/>
      <w:adjustRightInd w:val="0"/>
      <w:spacing w:line="260" w:lineRule="atLeast"/>
      <w:textAlignment w:val="center"/>
    </w:pPr>
    <w:rPr>
      <w:rFonts w:cs="Univers-Light"/>
      <w:color w:val="000000"/>
      <w:sz w:val="18"/>
      <w:szCs w:val="18"/>
    </w:rPr>
  </w:style>
  <w:style w:type="paragraph" w:customStyle="1" w:styleId="FigureHead">
    <w:name w:val="Figure Head"/>
    <w:basedOn w:val="Normal"/>
    <w:next w:val="BodyText"/>
    <w:uiPriority w:val="99"/>
    <w:rsid w:val="00E940CB"/>
    <w:pPr>
      <w:widowControl w:val="0"/>
      <w:suppressAutoHyphens/>
      <w:autoSpaceDE w:val="0"/>
      <w:autoSpaceDN w:val="0"/>
      <w:adjustRightInd w:val="0"/>
      <w:spacing w:before="113"/>
      <w:textAlignment w:val="center"/>
    </w:pPr>
    <w:rPr>
      <w:rFonts w:cs="Univers-Bold"/>
      <w:b/>
      <w:bCs/>
      <w:color w:val="000000"/>
    </w:rPr>
  </w:style>
  <w:style w:type="paragraph" w:customStyle="1" w:styleId="TableHead">
    <w:name w:val="Table Head"/>
    <w:basedOn w:val="Normal"/>
    <w:uiPriority w:val="99"/>
    <w:rsid w:val="00E940CB"/>
    <w:pPr>
      <w:widowControl w:val="0"/>
      <w:suppressAutoHyphens/>
      <w:autoSpaceDE w:val="0"/>
      <w:autoSpaceDN w:val="0"/>
      <w:adjustRightInd w:val="0"/>
      <w:spacing w:before="40" w:after="20"/>
      <w:textAlignment w:val="center"/>
    </w:pPr>
    <w:rPr>
      <w:rFonts w:cs="Univers-Bold"/>
      <w:b/>
      <w:bCs/>
      <w:color w:val="000000"/>
      <w:sz w:val="20"/>
    </w:rPr>
  </w:style>
  <w:style w:type="paragraph" w:customStyle="1" w:styleId="TableTextLeft">
    <w:name w:val="Table TextLeft"/>
    <w:basedOn w:val="Normal"/>
    <w:uiPriority w:val="99"/>
    <w:rsid w:val="00E940CB"/>
    <w:pPr>
      <w:widowControl w:val="0"/>
      <w:suppressAutoHyphens/>
      <w:autoSpaceDE w:val="0"/>
      <w:autoSpaceDN w:val="0"/>
      <w:adjustRightInd w:val="0"/>
      <w:spacing w:before="40" w:after="20"/>
      <w:textAlignment w:val="center"/>
    </w:pPr>
    <w:rPr>
      <w:rFonts w:cs="Univers-Light"/>
      <w:color w:val="000000"/>
      <w:sz w:val="20"/>
    </w:rPr>
  </w:style>
  <w:style w:type="paragraph" w:customStyle="1" w:styleId="TableTextRight">
    <w:name w:val="Table TextRight"/>
    <w:basedOn w:val="TableTextLeft"/>
    <w:uiPriority w:val="99"/>
    <w:rsid w:val="00E940CB"/>
    <w:pPr>
      <w:jc w:val="right"/>
    </w:pPr>
  </w:style>
  <w:style w:type="character" w:customStyle="1" w:styleId="amendsredunderline">
    <w:name w:val="amends red underline"/>
    <w:uiPriority w:val="99"/>
    <w:qFormat/>
    <w:rsid w:val="00371071"/>
    <w:rPr>
      <w:rFonts w:ascii="Arial" w:hAnsi="Arial"/>
      <w:bCs/>
      <w:color w:val="auto"/>
      <w:u w:val="single" w:color="FF0000"/>
    </w:rPr>
  </w:style>
  <w:style w:type="table" w:customStyle="1" w:styleId="CAA">
    <w:name w:val="CAA"/>
    <w:basedOn w:val="TableNormal"/>
    <w:uiPriority w:val="59"/>
    <w:rsid w:val="00BF68FE"/>
    <w:rPr>
      <w:sz w:val="20"/>
      <w:szCs w:val="22"/>
    </w:rPr>
    <w:tblPr>
      <w:tblStyleRowBandSize w:val="1"/>
      <w:tblStyleColBandSize w:val="1"/>
      <w:tblInd w:w="57" w:type="dxa"/>
      <w:tbl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blBorders>
      <w:tblCellMar>
        <w:left w:w="57" w:type="dxa"/>
        <w:right w:w="57" w:type="dxa"/>
      </w:tblCellMar>
    </w:tblPr>
    <w:tcPr>
      <w:shd w:val="clear" w:color="auto" w:fill="FFFFFF"/>
    </w:tcPr>
    <w:tblStylePr w:type="firstRow">
      <w:rPr>
        <w:b w:val="0"/>
      </w:rPr>
      <w:tblPr/>
      <w:trPr>
        <w:tblHeader/>
      </w:tr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single" w:sz="4" w:space="0" w:color="0C1975" w:themeColor="accent1"/>
          <w:tl2br w:val="nil"/>
          <w:tr2bl w:val="nil"/>
        </w:tcBorders>
        <w:shd w:val="clear" w:color="auto" w:fill="ADAFCF" w:themeFill="accent2"/>
      </w:tcPr>
    </w:tblStylePr>
    <w:tblStylePr w:type="band1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nil"/>
          <w:tl2br w:val="nil"/>
          <w:tr2bl w:val="nil"/>
        </w:tcBorders>
        <w:shd w:val="clear" w:color="auto" w:fill="FFFFFF"/>
      </w:tcPr>
    </w:tblStylePr>
    <w:tblStylePr w:type="band1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cBorders>
        <w:shd w:val="clear" w:color="auto" w:fill="FFFFFF"/>
      </w:tcPr>
    </w:tblStylePr>
  </w:style>
  <w:style w:type="character" w:customStyle="1" w:styleId="NotBold">
    <w:name w:val="NotBold"/>
    <w:basedOn w:val="DefaultParagraphFont"/>
    <w:uiPriority w:val="1"/>
    <w:rsid w:val="00E940CB"/>
  </w:style>
  <w:style w:type="character" w:customStyle="1" w:styleId="NotItalic">
    <w:name w:val="NotItalic"/>
    <w:basedOn w:val="DefaultParagraphFont"/>
    <w:uiPriority w:val="1"/>
    <w:rsid w:val="00E940CB"/>
    <w:rPr>
      <w:b w:val="0"/>
      <w:i w:val="0"/>
      <w:iCs/>
    </w:rPr>
  </w:style>
  <w:style w:type="character" w:customStyle="1" w:styleId="Italic">
    <w:name w:val="Italic"/>
    <w:rsid w:val="00E940CB"/>
    <w:rPr>
      <w:i/>
      <w:iCs/>
    </w:rPr>
  </w:style>
  <w:style w:type="character" w:customStyle="1" w:styleId="Reporttitlereference">
    <w:name w:val="Report title reference"/>
    <w:basedOn w:val="DefaultParagraphFont"/>
    <w:uiPriority w:val="1"/>
    <w:rsid w:val="00E940CB"/>
    <w:rPr>
      <w:rFonts w:ascii="Arial" w:hAnsi="Arial"/>
      <w:sz w:val="20"/>
    </w:rPr>
  </w:style>
  <w:style w:type="table" w:customStyle="1" w:styleId="CAAPlain">
    <w:name w:val="CAA Plain"/>
    <w:basedOn w:val="TableNormal"/>
    <w:next w:val="TableGrid1"/>
    <w:uiPriority w:val="99"/>
    <w:unhideWhenUsed/>
    <w:rsid w:val="00712947"/>
    <w:pPr>
      <w:spacing w:after="200" w:line="276" w:lineRule="auto"/>
    </w:pPr>
    <w:rPr>
      <w:sz w:val="20"/>
      <w:szCs w:val="22"/>
    </w:rPr>
    <w:tblPr>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cPr>
      <w:shd w:val="clear" w:color="auto" w:fill="auto"/>
    </w:tcPr>
    <w:tblStylePr w:type="firstRow">
      <w:tblPr/>
      <w:trPr>
        <w:tblHeader/>
      </w:t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ssue">
    <w:name w:val="Issue"/>
    <w:basedOn w:val="BodyText"/>
    <w:next w:val="BodyText"/>
    <w:rsid w:val="00E940CB"/>
    <w:pPr>
      <w:widowControl w:val="0"/>
      <w:suppressAutoHyphens/>
      <w:autoSpaceDE w:val="0"/>
      <w:autoSpaceDN w:val="0"/>
      <w:adjustRightInd w:val="0"/>
      <w:textAlignment w:val="center"/>
    </w:pPr>
    <w:rPr>
      <w:rFonts w:cs="Arial"/>
      <w:b/>
      <w:color w:val="000000"/>
    </w:rPr>
  </w:style>
  <w:style w:type="paragraph" w:customStyle="1" w:styleId="Bulletstreble">
    <w:name w:val="Bullets treble"/>
    <w:basedOn w:val="Bullets"/>
    <w:link w:val="BulletstrebleChar"/>
    <w:qFormat/>
    <w:rsid w:val="00ED018D"/>
    <w:pPr>
      <w:ind w:left="1984"/>
    </w:pPr>
  </w:style>
  <w:style w:type="paragraph" w:customStyle="1" w:styleId="ExecutiveSummaryPrelimsHeading">
    <w:name w:val="Executive Summary/Prelims Heading"/>
    <w:basedOn w:val="ChapterTitle"/>
    <w:uiPriority w:val="1"/>
    <w:qFormat/>
    <w:rsid w:val="00E940CB"/>
  </w:style>
  <w:style w:type="character" w:customStyle="1" w:styleId="Style1">
    <w:name w:val="Style1"/>
    <w:basedOn w:val="DefaultParagraphFont"/>
    <w:uiPriority w:val="1"/>
    <w:rsid w:val="00E940CB"/>
    <w:rPr>
      <w:rFonts w:ascii="Arial" w:eastAsiaTheme="minorEastAsia" w:hAnsi="Arial" w:cs="Arial"/>
      <w:color w:val="000000"/>
      <w:sz w:val="24"/>
      <w:szCs w:val="24"/>
      <w:vertAlign w:val="superscript"/>
      <w:lang w:eastAsia="en-GB"/>
    </w:rPr>
  </w:style>
  <w:style w:type="paragraph" w:customStyle="1" w:styleId="AppendixNumber">
    <w:name w:val="Appendix Number"/>
    <w:basedOn w:val="BodyText"/>
    <w:next w:val="ChapterTitle"/>
    <w:rsid w:val="00E940CB"/>
    <w:pPr>
      <w:pageBreakBefore/>
      <w:widowControl w:val="0"/>
      <w:numPr>
        <w:numId w:val="3"/>
      </w:numPr>
      <w:suppressAutoHyphens/>
      <w:autoSpaceDE w:val="0"/>
      <w:autoSpaceDN w:val="0"/>
      <w:adjustRightInd w:val="0"/>
      <w:textAlignment w:val="center"/>
    </w:pPr>
    <w:rPr>
      <w:rFonts w:cs="Arial"/>
      <w:b/>
      <w:caps/>
      <w:color w:val="000000"/>
    </w:rPr>
  </w:style>
  <w:style w:type="paragraph" w:customStyle="1" w:styleId="BodyNumberedPrelims">
    <w:name w:val="Body Numbered Prelims"/>
    <w:basedOn w:val="Normal"/>
    <w:qFormat/>
    <w:rsid w:val="002F427B"/>
    <w:pPr>
      <w:numPr>
        <w:numId w:val="4"/>
      </w:numPr>
      <w:tabs>
        <w:tab w:val="left" w:pos="1021"/>
      </w:tabs>
    </w:pPr>
  </w:style>
  <w:style w:type="paragraph" w:customStyle="1" w:styleId="BodyAnnexes">
    <w:name w:val="Body Annexes"/>
    <w:basedOn w:val="Normal"/>
    <w:rsid w:val="00E940CB"/>
    <w:pPr>
      <w:numPr>
        <w:ilvl w:val="1"/>
        <w:numId w:val="3"/>
      </w:numPr>
    </w:pPr>
  </w:style>
  <w:style w:type="paragraph" w:styleId="BodyText">
    <w:name w:val="Body Text"/>
    <w:basedOn w:val="Normal"/>
    <w:link w:val="BodyTextChar"/>
    <w:qFormat/>
    <w:rsid w:val="002D03D3"/>
  </w:style>
  <w:style w:type="character" w:customStyle="1" w:styleId="BodyTextChar">
    <w:name w:val="Body Text Char"/>
    <w:basedOn w:val="DefaultParagraphFont"/>
    <w:link w:val="BodyText"/>
    <w:rsid w:val="00245FFE"/>
  </w:style>
  <w:style w:type="table" w:styleId="TableGrid1">
    <w:name w:val="Table Grid 1"/>
    <w:basedOn w:val="TableNormal"/>
    <w:uiPriority w:val="99"/>
    <w:unhideWhenUsed/>
    <w:rsid w:val="00E940CB"/>
    <w:pPr>
      <w:spacing w:after="200" w:line="276" w:lineRule="auto"/>
    </w:pPr>
    <w:rPr>
      <w:rFonts w:ascii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outlinelevel2">
    <w:name w:val="Body outline level 2"/>
    <w:basedOn w:val="BodyText"/>
    <w:qFormat/>
    <w:rsid w:val="002F427B"/>
    <w:pPr>
      <w:numPr>
        <w:ilvl w:val="1"/>
        <w:numId w:val="11"/>
      </w:numPr>
      <w:tabs>
        <w:tab w:val="left" w:pos="1021"/>
      </w:tabs>
    </w:pPr>
  </w:style>
  <w:style w:type="paragraph" w:customStyle="1" w:styleId="Freenumbering">
    <w:name w:val="Free numbering"/>
    <w:basedOn w:val="BodyText"/>
    <w:qFormat/>
    <w:rsid w:val="00433F57"/>
    <w:pPr>
      <w:tabs>
        <w:tab w:val="left" w:pos="1021"/>
      </w:tabs>
      <w:ind w:left="1021" w:hanging="1021"/>
    </w:pPr>
  </w:style>
  <w:style w:type="paragraph" w:customStyle="1" w:styleId="Fulloutbodytext">
    <w:name w:val="Full out body text"/>
    <w:basedOn w:val="Normal"/>
    <w:rsid w:val="002E6145"/>
  </w:style>
  <w:style w:type="character" w:customStyle="1" w:styleId="BulletsChar">
    <w:name w:val="Bullets Char"/>
    <w:basedOn w:val="DefaultParagraphFont"/>
    <w:link w:val="Bullets"/>
    <w:rsid w:val="0077589A"/>
    <w:rPr>
      <w:rFonts w:eastAsia="Times New Roman" w:cs="Univers-Light"/>
      <w:color w:val="000000"/>
    </w:rPr>
  </w:style>
  <w:style w:type="character" w:customStyle="1" w:styleId="BulletsdoubleChar">
    <w:name w:val="Bullets double Char"/>
    <w:basedOn w:val="BulletsChar"/>
    <w:link w:val="Bulletsdouble"/>
    <w:rsid w:val="0077589A"/>
    <w:rPr>
      <w:rFonts w:eastAsia="Times New Roman" w:cs="Univers-Light"/>
      <w:color w:val="000000"/>
    </w:rPr>
  </w:style>
  <w:style w:type="paragraph" w:customStyle="1" w:styleId="Numberedbulletslevel2">
    <w:name w:val="Numbered bullets level 2"/>
    <w:basedOn w:val="NumberedBullets"/>
    <w:link w:val="Numberedbulletslevel2Char"/>
    <w:qFormat/>
    <w:rsid w:val="0077589A"/>
    <w:pPr>
      <w:numPr>
        <w:numId w:val="9"/>
      </w:numPr>
      <w:ind w:left="1560" w:hanging="284"/>
    </w:pPr>
  </w:style>
  <w:style w:type="character" w:customStyle="1" w:styleId="BulletstrebleChar">
    <w:name w:val="Bullets treble Char"/>
    <w:basedOn w:val="BulletsChar"/>
    <w:link w:val="Bulletstreble"/>
    <w:rsid w:val="00ED018D"/>
    <w:rPr>
      <w:rFonts w:eastAsia="Times New Roman" w:cs="Univers-Light"/>
      <w:color w:val="000000"/>
    </w:rPr>
  </w:style>
  <w:style w:type="paragraph" w:customStyle="1" w:styleId="numberedbulletslevel3">
    <w:name w:val="numbered bullets  level 3"/>
    <w:basedOn w:val="Numberedbulletslevel2"/>
    <w:link w:val="numberedbulletslevel3Char"/>
    <w:qFormat/>
    <w:rsid w:val="0077589A"/>
    <w:pPr>
      <w:numPr>
        <w:numId w:val="10"/>
      </w:numPr>
      <w:ind w:left="1985" w:hanging="284"/>
    </w:pPr>
  </w:style>
  <w:style w:type="character" w:customStyle="1" w:styleId="NumberedBulletsChar">
    <w:name w:val="Numbered Bullets Char"/>
    <w:basedOn w:val="DefaultParagraphFont"/>
    <w:link w:val="NumberedBullets"/>
    <w:rsid w:val="0077589A"/>
  </w:style>
  <w:style w:type="character" w:customStyle="1" w:styleId="Numberedbulletslevel2Char">
    <w:name w:val="Numbered bullets level 2 Char"/>
    <w:basedOn w:val="NumberedBulletsChar"/>
    <w:link w:val="Numberedbulletslevel2"/>
    <w:rsid w:val="0077589A"/>
  </w:style>
  <w:style w:type="character" w:customStyle="1" w:styleId="numberedbulletslevel3Char">
    <w:name w:val="numbered bullets  level 3 Char"/>
    <w:basedOn w:val="Numberedbulletslevel2Char"/>
    <w:link w:val="numberedbulletslevel3"/>
    <w:rsid w:val="0077589A"/>
  </w:style>
  <w:style w:type="character" w:customStyle="1" w:styleId="FrontmatterChar">
    <w:name w:val="Frontmatter Char"/>
    <w:basedOn w:val="DefaultParagraphFont"/>
    <w:link w:val="Frontmatter"/>
    <w:locked/>
    <w:rsid w:val="00F637AB"/>
    <w:rPr>
      <w:rFonts w:ascii="Times" w:eastAsia="Times" w:hAnsi="Times" w:cs="Times"/>
      <w:sz w:val="16"/>
      <w:szCs w:val="16"/>
    </w:rPr>
  </w:style>
  <w:style w:type="paragraph" w:customStyle="1" w:styleId="Frontmatter">
    <w:name w:val="Frontmatter"/>
    <w:basedOn w:val="Normal"/>
    <w:link w:val="FrontmatterChar"/>
    <w:qFormat/>
    <w:rsid w:val="00F637AB"/>
    <w:pPr>
      <w:widowControl w:val="0"/>
      <w:snapToGrid w:val="0"/>
    </w:pPr>
    <w:rPr>
      <w:rFonts w:ascii="Times" w:eastAsia="Times" w:hAnsi="Times" w:cs="Times"/>
      <w:sz w:val="16"/>
      <w:szCs w:val="16"/>
    </w:rPr>
  </w:style>
  <w:style w:type="paragraph" w:styleId="NoSpacing">
    <w:name w:val="No Spacing"/>
    <w:uiPriority w:val="1"/>
    <w:qFormat/>
    <w:rsid w:val="00B24FB6"/>
    <w:rPr>
      <w:rFonts w:asciiTheme="minorHAnsi" w:hAnsiTheme="minorHAnsi" w:cstheme="minorBidi"/>
      <w:sz w:val="22"/>
      <w:szCs w:val="22"/>
    </w:rPr>
  </w:style>
  <w:style w:type="character" w:styleId="UnresolvedMention">
    <w:name w:val="Unresolved Mention"/>
    <w:basedOn w:val="DefaultParagraphFont"/>
    <w:uiPriority w:val="99"/>
    <w:semiHidden/>
    <w:unhideWhenUsed/>
    <w:rsid w:val="006E46F1"/>
    <w:rPr>
      <w:color w:val="605E5C"/>
      <w:shd w:val="clear" w:color="auto" w:fill="E1DFDD"/>
    </w:rPr>
  </w:style>
  <w:style w:type="paragraph" w:customStyle="1" w:styleId="legclearfix">
    <w:name w:val="legclearfix"/>
    <w:basedOn w:val="Normal"/>
    <w:rsid w:val="006E46F1"/>
    <w:pPr>
      <w:spacing w:before="100" w:beforeAutospacing="1" w:after="100" w:afterAutospacing="1" w:line="240" w:lineRule="auto"/>
      <w:jc w:val="both"/>
    </w:pPr>
    <w:rPr>
      <w:rFonts w:ascii="Times New Roman" w:eastAsia="Times New Roman" w:hAnsi="Times New Roman"/>
      <w:lang w:eastAsia="en-GB"/>
    </w:rPr>
  </w:style>
  <w:style w:type="character" w:customStyle="1" w:styleId="legds">
    <w:name w:val="legds"/>
    <w:basedOn w:val="DefaultParagraphFont"/>
    <w:rsid w:val="006E46F1"/>
  </w:style>
  <w:style w:type="paragraph" w:styleId="Title">
    <w:name w:val="Title"/>
    <w:basedOn w:val="Covertitle"/>
    <w:next w:val="Normal"/>
    <w:link w:val="TitleChar"/>
    <w:qFormat/>
    <w:rsid w:val="009E39BC"/>
    <w:pPr>
      <w:spacing w:line="480" w:lineRule="exact"/>
    </w:pPr>
  </w:style>
  <w:style w:type="character" w:customStyle="1" w:styleId="TitleChar">
    <w:name w:val="Title Char"/>
    <w:basedOn w:val="DefaultParagraphFont"/>
    <w:link w:val="Title"/>
    <w:rsid w:val="009E39BC"/>
    <w:rPr>
      <w:sz w:val="42"/>
    </w:rPr>
  </w:style>
  <w:style w:type="table" w:styleId="TableGrid">
    <w:name w:val="Table Grid"/>
    <w:basedOn w:val="TableNormal"/>
    <w:uiPriority w:val="39"/>
    <w:rsid w:val="00845E3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1Char">
    <w:name w:val="N1 Char"/>
    <w:link w:val="N1"/>
    <w:locked/>
    <w:rsid w:val="00845E37"/>
    <w:rPr>
      <w:rFonts w:ascii="Times New Roman" w:eastAsia="Times New Roman" w:hAnsi="Times New Roman"/>
      <w:sz w:val="21"/>
      <w:szCs w:val="20"/>
    </w:rPr>
  </w:style>
  <w:style w:type="paragraph" w:customStyle="1" w:styleId="N1">
    <w:name w:val="N1"/>
    <w:basedOn w:val="Normal"/>
    <w:link w:val="N1Char"/>
    <w:rsid w:val="00845E37"/>
    <w:pPr>
      <w:numPr>
        <w:ilvl w:val="1"/>
        <w:numId w:val="13"/>
      </w:numPr>
      <w:spacing w:before="160" w:after="0" w:line="220" w:lineRule="atLeast"/>
      <w:jc w:val="both"/>
    </w:pPr>
    <w:rPr>
      <w:rFonts w:ascii="Times New Roman" w:eastAsia="Times New Roman" w:hAnsi="Times New Roman"/>
      <w:sz w:val="21"/>
      <w:szCs w:val="20"/>
    </w:rPr>
  </w:style>
  <w:style w:type="paragraph" w:customStyle="1" w:styleId="N2">
    <w:name w:val="N2"/>
    <w:basedOn w:val="N1"/>
    <w:rsid w:val="00845E37"/>
    <w:pPr>
      <w:numPr>
        <w:ilvl w:val="3"/>
      </w:numPr>
      <w:tabs>
        <w:tab w:val="clear" w:pos="1494"/>
        <w:tab w:val="num" w:pos="1440"/>
      </w:tabs>
      <w:spacing w:before="80"/>
      <w:ind w:left="360" w:firstLine="170"/>
    </w:pPr>
  </w:style>
  <w:style w:type="paragraph" w:customStyle="1" w:styleId="N3">
    <w:name w:val="N3"/>
    <w:basedOn w:val="N2"/>
    <w:link w:val="N3Char"/>
    <w:rsid w:val="00845E37"/>
    <w:pPr>
      <w:numPr>
        <w:ilvl w:val="2"/>
      </w:numPr>
      <w:tabs>
        <w:tab w:val="clear" w:pos="1097"/>
        <w:tab w:val="num" w:pos="1080"/>
      </w:tabs>
      <w:ind w:left="1080" w:hanging="360"/>
    </w:pPr>
  </w:style>
  <w:style w:type="paragraph" w:customStyle="1" w:styleId="N5">
    <w:name w:val="N5"/>
    <w:basedOn w:val="Normal"/>
    <w:rsid w:val="00845E37"/>
    <w:pPr>
      <w:numPr>
        <w:ilvl w:val="4"/>
        <w:numId w:val="13"/>
      </w:numPr>
      <w:tabs>
        <w:tab w:val="clear" w:pos="2061"/>
        <w:tab w:val="num" w:pos="360"/>
        <w:tab w:val="num" w:pos="1494"/>
      </w:tabs>
      <w:spacing w:before="80" w:after="0" w:line="220" w:lineRule="atLeast"/>
      <w:ind w:left="1097" w:hanging="397"/>
      <w:jc w:val="both"/>
    </w:pPr>
    <w:rPr>
      <w:rFonts w:ascii="Times New Roman" w:eastAsia="Times New Roman" w:hAnsi="Times New Roman"/>
      <w:sz w:val="21"/>
      <w:szCs w:val="20"/>
    </w:rPr>
  </w:style>
  <w:style w:type="paragraph" w:customStyle="1" w:styleId="H1">
    <w:name w:val="H1"/>
    <w:basedOn w:val="Normal"/>
    <w:next w:val="N1"/>
    <w:rsid w:val="00845E37"/>
    <w:pPr>
      <w:keepNext/>
      <w:spacing w:before="320" w:after="0" w:line="220" w:lineRule="atLeast"/>
      <w:jc w:val="both"/>
    </w:pPr>
    <w:rPr>
      <w:rFonts w:ascii="Times New Roman" w:eastAsia="Times New Roman" w:hAnsi="Times New Roman"/>
      <w:b/>
      <w:sz w:val="21"/>
      <w:szCs w:val="20"/>
    </w:rPr>
  </w:style>
  <w:style w:type="paragraph" w:customStyle="1" w:styleId="Style2">
    <w:name w:val="Style2"/>
    <w:basedOn w:val="Heading2"/>
    <w:qFormat/>
    <w:rsid w:val="00845E37"/>
    <w:pPr>
      <w:keepNext w:val="0"/>
      <w:keepLines w:val="0"/>
      <w:widowControl/>
      <w:numPr>
        <w:numId w:val="14"/>
      </w:numPr>
      <w:suppressAutoHyphens w:val="0"/>
      <w:autoSpaceDE/>
      <w:autoSpaceDN/>
      <w:adjustRightInd/>
      <w:spacing w:before="0" w:after="0" w:line="240" w:lineRule="auto"/>
      <w:jc w:val="both"/>
      <w:textAlignment w:val="auto"/>
    </w:pPr>
    <w:rPr>
      <w:rFonts w:ascii="Calibri" w:eastAsia="Calibri" w:hAnsi="Calibri" w:cs="Arial"/>
      <w:color w:val="auto"/>
      <w:sz w:val="22"/>
      <w:szCs w:val="22"/>
      <w:lang w:eastAsia="en-GB"/>
    </w:rPr>
  </w:style>
  <w:style w:type="character" w:customStyle="1" w:styleId="eop">
    <w:name w:val="eop"/>
    <w:basedOn w:val="DefaultParagraphFont"/>
    <w:rsid w:val="00845E37"/>
  </w:style>
  <w:style w:type="character" w:customStyle="1" w:styleId="normaltextrun1">
    <w:name w:val="normaltextrun1"/>
    <w:basedOn w:val="DefaultParagraphFont"/>
    <w:rsid w:val="00845E37"/>
  </w:style>
  <w:style w:type="character" w:customStyle="1" w:styleId="N3Char">
    <w:name w:val="N3 Char"/>
    <w:basedOn w:val="DefaultParagraphFont"/>
    <w:link w:val="N3"/>
    <w:locked/>
    <w:rsid w:val="00B4482E"/>
    <w:rPr>
      <w:rFonts w:ascii="Times New Roman" w:eastAsia="Times New Roman" w:hAnsi="Times New Roman"/>
      <w:sz w:val="21"/>
      <w:szCs w:val="20"/>
    </w:rPr>
  </w:style>
  <w:style w:type="paragraph" w:customStyle="1" w:styleId="Default">
    <w:name w:val="Default"/>
    <w:rsid w:val="00D60389"/>
    <w:pPr>
      <w:autoSpaceDE w:val="0"/>
      <w:autoSpaceDN w:val="0"/>
      <w:adjustRightInd w:val="0"/>
    </w:pPr>
    <w:rPr>
      <w:rFonts w:ascii="Univers LT Std 45 Light" w:hAnsi="Univers LT Std 45 Light" w:cs="Univers LT Std 45 Light"/>
      <w:color w:val="000000"/>
    </w:rPr>
  </w:style>
  <w:style w:type="paragraph" w:customStyle="1" w:styleId="CM19">
    <w:name w:val="CM19"/>
    <w:basedOn w:val="Default"/>
    <w:next w:val="Default"/>
    <w:uiPriority w:val="99"/>
    <w:rsid w:val="00D60389"/>
    <w:pPr>
      <w:spacing w:line="348" w:lineRule="atLeast"/>
    </w:pPr>
    <w:rPr>
      <w:rFonts w:cs="Times New Roman"/>
      <w:color w:val="auto"/>
    </w:rPr>
  </w:style>
  <w:style w:type="paragraph" w:customStyle="1" w:styleId="CM50">
    <w:name w:val="CM50"/>
    <w:basedOn w:val="Default"/>
    <w:next w:val="Default"/>
    <w:uiPriority w:val="99"/>
    <w:rsid w:val="00D60389"/>
    <w:rPr>
      <w:rFonts w:cs="Times New Roman"/>
      <w:color w:val="auto"/>
    </w:rPr>
  </w:style>
  <w:style w:type="paragraph" w:customStyle="1" w:styleId="CM51">
    <w:name w:val="CM51"/>
    <w:basedOn w:val="Default"/>
    <w:next w:val="Default"/>
    <w:uiPriority w:val="99"/>
    <w:rsid w:val="00D60389"/>
    <w:rPr>
      <w:rFonts w:cs="Times New Roman"/>
      <w:color w:val="auto"/>
    </w:rPr>
  </w:style>
  <w:style w:type="paragraph" w:customStyle="1" w:styleId="CM61">
    <w:name w:val="CM61"/>
    <w:basedOn w:val="Default"/>
    <w:next w:val="Default"/>
    <w:uiPriority w:val="99"/>
    <w:rsid w:val="001C794B"/>
    <w:rPr>
      <w:rFonts w:cs="Times New Roman"/>
      <w:color w:val="auto"/>
    </w:rPr>
  </w:style>
  <w:style w:type="paragraph" w:customStyle="1" w:styleId="CM53">
    <w:name w:val="CM53"/>
    <w:basedOn w:val="Default"/>
    <w:next w:val="Default"/>
    <w:uiPriority w:val="99"/>
    <w:rsid w:val="00641FF2"/>
    <w:rPr>
      <w:rFonts w:cs="Times New Roman"/>
      <w:color w:val="auto"/>
    </w:rPr>
  </w:style>
  <w:style w:type="paragraph" w:customStyle="1" w:styleId="MainTextNumbered">
    <w:name w:val="MainText Numbered"/>
    <w:basedOn w:val="Normal"/>
    <w:uiPriority w:val="1"/>
    <w:qFormat/>
    <w:rsid w:val="00B92865"/>
    <w:pPr>
      <w:widowControl w:val="0"/>
      <w:numPr>
        <w:numId w:val="15"/>
      </w:numPr>
      <w:adjustRightInd w:val="0"/>
      <w:spacing w:after="120" w:line="240" w:lineRule="auto"/>
    </w:pPr>
    <w:rPr>
      <w:rFonts w:eastAsia="Times New Roman" w:cs="Arial"/>
      <w:color w:val="000000"/>
    </w:rPr>
  </w:style>
  <w:style w:type="paragraph" w:customStyle="1" w:styleId="CM46">
    <w:name w:val="CM4+6"/>
    <w:basedOn w:val="Normal"/>
    <w:next w:val="Normal"/>
    <w:uiPriority w:val="99"/>
    <w:rsid w:val="003F6DDB"/>
    <w:pPr>
      <w:autoSpaceDE w:val="0"/>
      <w:autoSpaceDN w:val="0"/>
      <w:adjustRightInd w:val="0"/>
      <w:spacing w:after="0" w:line="240" w:lineRule="auto"/>
    </w:pPr>
    <w:rPr>
      <w:rFonts w:ascii="EUAlbertina" w:eastAsia="Calibri" w:hAnsi="EUAlbertina" w:cs="Arial"/>
    </w:rPr>
  </w:style>
  <w:style w:type="paragraph" w:styleId="Revision">
    <w:name w:val="Revision"/>
    <w:hidden/>
    <w:uiPriority w:val="99"/>
    <w:semiHidden/>
    <w:rsid w:val="001878DA"/>
  </w:style>
  <w:style w:type="character" w:customStyle="1" w:styleId="cf01">
    <w:name w:val="cf01"/>
    <w:basedOn w:val="DefaultParagraphFont"/>
    <w:rsid w:val="00307666"/>
    <w:rPr>
      <w:rFonts w:ascii="Segoe UI" w:hAnsi="Segoe UI" w:cs="Segoe UI" w:hint="default"/>
      <w:sz w:val="18"/>
      <w:szCs w:val="18"/>
    </w:rPr>
  </w:style>
  <w:style w:type="paragraph" w:customStyle="1" w:styleId="N4">
    <w:name w:val="N4"/>
    <w:basedOn w:val="N3"/>
    <w:rsid w:val="009A303B"/>
    <w:pPr>
      <w:numPr>
        <w:ilvl w:val="3"/>
        <w:numId w:val="1"/>
      </w:numPr>
      <w:tabs>
        <w:tab w:val="num" w:pos="360"/>
      </w:tabs>
      <w:ind w:left="1097" w:hanging="397"/>
    </w:pPr>
  </w:style>
  <w:style w:type="paragraph" w:customStyle="1" w:styleId="T3">
    <w:name w:val="T3"/>
    <w:basedOn w:val="Normal"/>
    <w:rsid w:val="009A303B"/>
    <w:pPr>
      <w:spacing w:before="80" w:after="0" w:line="220" w:lineRule="atLeast"/>
      <w:ind w:left="737"/>
      <w:jc w:val="both"/>
    </w:pPr>
    <w:rPr>
      <w:rFonts w:ascii="Times New Roman" w:eastAsia="Times New Roman" w:hAnsi="Times New Roman"/>
      <w:sz w:val="21"/>
      <w:szCs w:val="20"/>
    </w:rPr>
  </w:style>
  <w:style w:type="paragraph" w:customStyle="1" w:styleId="pf1">
    <w:name w:val="pf1"/>
    <w:basedOn w:val="Normal"/>
    <w:rsid w:val="002111B5"/>
    <w:pPr>
      <w:spacing w:before="100" w:beforeAutospacing="1" w:after="100" w:afterAutospacing="1" w:line="240" w:lineRule="auto"/>
      <w:ind w:left="440"/>
    </w:pPr>
    <w:rPr>
      <w:rFonts w:ascii="Times New Roman" w:eastAsia="Times New Roman" w:hAnsi="Times New Roman"/>
      <w:lang w:eastAsia="en-GB"/>
    </w:rPr>
  </w:style>
  <w:style w:type="paragraph" w:customStyle="1" w:styleId="pf0">
    <w:name w:val="pf0"/>
    <w:basedOn w:val="Normal"/>
    <w:rsid w:val="002111B5"/>
    <w:pPr>
      <w:spacing w:before="100" w:beforeAutospacing="1" w:after="100" w:afterAutospacing="1" w:line="240" w:lineRule="auto"/>
    </w:pPr>
    <w:rPr>
      <w:rFonts w:ascii="Times New Roman" w:eastAsia="Times New Roman" w:hAnsi="Times New Roman"/>
      <w:lang w:eastAsia="en-GB"/>
    </w:rPr>
  </w:style>
  <w:style w:type="character" w:customStyle="1" w:styleId="cf21">
    <w:name w:val="cf21"/>
    <w:basedOn w:val="DefaultParagraphFont"/>
    <w:rsid w:val="002111B5"/>
    <w:rPr>
      <w:rFonts w:ascii="Segoe UI" w:hAnsi="Segoe UI" w:cs="Segoe UI" w:hint="default"/>
      <w:b/>
      <w:bCs/>
      <w:sz w:val="18"/>
      <w:szCs w:val="18"/>
    </w:rPr>
  </w:style>
  <w:style w:type="character" w:customStyle="1" w:styleId="cf31">
    <w:name w:val="cf31"/>
    <w:basedOn w:val="DefaultParagraphFont"/>
    <w:rsid w:val="002111B5"/>
    <w:rPr>
      <w:rFonts w:ascii="Segoe UI" w:hAnsi="Segoe UI" w:cs="Segoe UI" w:hint="default"/>
      <w:b/>
      <w:bCs/>
      <w:color w:val="0C1975"/>
      <w:sz w:val="18"/>
      <w:szCs w:val="18"/>
    </w:rPr>
  </w:style>
  <w:style w:type="character" w:customStyle="1" w:styleId="cf41">
    <w:name w:val="cf41"/>
    <w:basedOn w:val="DefaultParagraphFont"/>
    <w:rsid w:val="002111B5"/>
    <w:rPr>
      <w:rFonts w:ascii="Segoe UI" w:hAnsi="Segoe UI" w:cs="Segoe UI" w:hint="default"/>
      <w:color w:val="0C1975"/>
      <w:sz w:val="18"/>
      <w:szCs w:val="18"/>
    </w:rPr>
  </w:style>
  <w:style w:type="character" w:customStyle="1" w:styleId="cf51">
    <w:name w:val="cf51"/>
    <w:basedOn w:val="DefaultParagraphFont"/>
    <w:rsid w:val="002111B5"/>
    <w:rPr>
      <w:rFonts w:ascii="Segoe UI" w:hAnsi="Segoe UI" w:cs="Segoe UI" w:hint="default"/>
      <w:b/>
      <w:bCs/>
      <w:sz w:val="18"/>
      <w:szCs w:val="18"/>
    </w:rPr>
  </w:style>
  <w:style w:type="character" w:customStyle="1" w:styleId="cf61">
    <w:name w:val="cf61"/>
    <w:basedOn w:val="DefaultParagraphFont"/>
    <w:rsid w:val="002111B5"/>
    <w:rPr>
      <w:rFonts w:ascii="Segoe UI" w:hAnsi="Segoe UI" w:cs="Segoe UI" w:hint="default"/>
      <w:sz w:val="18"/>
      <w:szCs w:val="18"/>
    </w:rPr>
  </w:style>
  <w:style w:type="character" w:customStyle="1" w:styleId="legds2">
    <w:name w:val="legds2"/>
    <w:basedOn w:val="DefaultParagraphFont"/>
    <w:rsid w:val="002111B5"/>
  </w:style>
  <w:style w:type="character" w:customStyle="1" w:styleId="normaltextrun">
    <w:name w:val="normaltextrun"/>
    <w:basedOn w:val="DefaultParagraphFont"/>
    <w:rsid w:val="007527CB"/>
  </w:style>
  <w:style w:type="character" w:customStyle="1" w:styleId="findhit">
    <w:name w:val="findhit"/>
    <w:basedOn w:val="DefaultParagraphFont"/>
    <w:rsid w:val="007527CB"/>
  </w:style>
  <w:style w:type="paragraph" w:customStyle="1" w:styleId="paragraph">
    <w:name w:val="paragraph"/>
    <w:basedOn w:val="Normal"/>
    <w:rsid w:val="007527CB"/>
    <w:pPr>
      <w:spacing w:before="100" w:beforeAutospacing="1" w:after="100" w:afterAutospacing="1" w:line="240" w:lineRule="auto"/>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659641">
      <w:bodyDiv w:val="1"/>
      <w:marLeft w:val="0"/>
      <w:marRight w:val="0"/>
      <w:marTop w:val="0"/>
      <w:marBottom w:val="0"/>
      <w:divBdr>
        <w:top w:val="none" w:sz="0" w:space="0" w:color="auto"/>
        <w:left w:val="none" w:sz="0" w:space="0" w:color="auto"/>
        <w:bottom w:val="none" w:sz="0" w:space="0" w:color="auto"/>
        <w:right w:val="none" w:sz="0" w:space="0" w:color="auto"/>
      </w:divBdr>
    </w:div>
    <w:div w:id="755708114">
      <w:bodyDiv w:val="1"/>
      <w:marLeft w:val="0"/>
      <w:marRight w:val="0"/>
      <w:marTop w:val="0"/>
      <w:marBottom w:val="0"/>
      <w:divBdr>
        <w:top w:val="none" w:sz="0" w:space="0" w:color="auto"/>
        <w:left w:val="none" w:sz="0" w:space="0" w:color="auto"/>
        <w:bottom w:val="none" w:sz="0" w:space="0" w:color="auto"/>
        <w:right w:val="none" w:sz="0" w:space="0" w:color="auto"/>
      </w:divBdr>
    </w:div>
    <w:div w:id="847714957">
      <w:bodyDiv w:val="1"/>
      <w:marLeft w:val="0"/>
      <w:marRight w:val="0"/>
      <w:marTop w:val="0"/>
      <w:marBottom w:val="0"/>
      <w:divBdr>
        <w:top w:val="none" w:sz="0" w:space="0" w:color="auto"/>
        <w:left w:val="none" w:sz="0" w:space="0" w:color="auto"/>
        <w:bottom w:val="none" w:sz="0" w:space="0" w:color="auto"/>
        <w:right w:val="none" w:sz="0" w:space="0" w:color="auto"/>
      </w:divBdr>
    </w:div>
    <w:div w:id="849874658">
      <w:bodyDiv w:val="1"/>
      <w:marLeft w:val="0"/>
      <w:marRight w:val="0"/>
      <w:marTop w:val="0"/>
      <w:marBottom w:val="0"/>
      <w:divBdr>
        <w:top w:val="none" w:sz="0" w:space="0" w:color="auto"/>
        <w:left w:val="none" w:sz="0" w:space="0" w:color="auto"/>
        <w:bottom w:val="none" w:sz="0" w:space="0" w:color="auto"/>
        <w:right w:val="none" w:sz="0" w:space="0" w:color="auto"/>
      </w:divBdr>
    </w:div>
    <w:div w:id="930314847">
      <w:bodyDiv w:val="1"/>
      <w:marLeft w:val="0"/>
      <w:marRight w:val="0"/>
      <w:marTop w:val="0"/>
      <w:marBottom w:val="0"/>
      <w:divBdr>
        <w:top w:val="none" w:sz="0" w:space="0" w:color="auto"/>
        <w:left w:val="none" w:sz="0" w:space="0" w:color="auto"/>
        <w:bottom w:val="none" w:sz="0" w:space="0" w:color="auto"/>
        <w:right w:val="none" w:sz="0" w:space="0" w:color="auto"/>
      </w:divBdr>
    </w:div>
    <w:div w:id="1100754648">
      <w:bodyDiv w:val="1"/>
      <w:marLeft w:val="0"/>
      <w:marRight w:val="0"/>
      <w:marTop w:val="0"/>
      <w:marBottom w:val="0"/>
      <w:divBdr>
        <w:top w:val="none" w:sz="0" w:space="0" w:color="auto"/>
        <w:left w:val="none" w:sz="0" w:space="0" w:color="auto"/>
        <w:bottom w:val="none" w:sz="0" w:space="0" w:color="auto"/>
        <w:right w:val="none" w:sz="0" w:space="0" w:color="auto"/>
      </w:divBdr>
    </w:div>
    <w:div w:id="1425421418">
      <w:bodyDiv w:val="1"/>
      <w:marLeft w:val="0"/>
      <w:marRight w:val="0"/>
      <w:marTop w:val="0"/>
      <w:marBottom w:val="0"/>
      <w:divBdr>
        <w:top w:val="none" w:sz="0" w:space="0" w:color="auto"/>
        <w:left w:val="none" w:sz="0" w:space="0" w:color="auto"/>
        <w:bottom w:val="none" w:sz="0" w:space="0" w:color="auto"/>
        <w:right w:val="none" w:sz="0" w:space="0" w:color="auto"/>
      </w:divBdr>
    </w:div>
    <w:div w:id="1600991731">
      <w:bodyDiv w:val="1"/>
      <w:marLeft w:val="0"/>
      <w:marRight w:val="0"/>
      <w:marTop w:val="0"/>
      <w:marBottom w:val="0"/>
      <w:divBdr>
        <w:top w:val="none" w:sz="0" w:space="0" w:color="auto"/>
        <w:left w:val="none" w:sz="0" w:space="0" w:color="auto"/>
        <w:bottom w:val="none" w:sz="0" w:space="0" w:color="auto"/>
        <w:right w:val="none" w:sz="0" w:space="0" w:color="auto"/>
      </w:divBdr>
    </w:div>
    <w:div w:id="1767729280">
      <w:bodyDiv w:val="1"/>
      <w:marLeft w:val="0"/>
      <w:marRight w:val="0"/>
      <w:marTop w:val="0"/>
      <w:marBottom w:val="0"/>
      <w:divBdr>
        <w:top w:val="none" w:sz="0" w:space="0" w:color="auto"/>
        <w:left w:val="none" w:sz="0" w:space="0" w:color="auto"/>
        <w:bottom w:val="none" w:sz="0" w:space="0" w:color="auto"/>
        <w:right w:val="none" w:sz="0" w:space="0" w:color="auto"/>
      </w:divBdr>
    </w:div>
    <w:div w:id="1914312427">
      <w:bodyDiv w:val="1"/>
      <w:marLeft w:val="0"/>
      <w:marRight w:val="0"/>
      <w:marTop w:val="0"/>
      <w:marBottom w:val="0"/>
      <w:divBdr>
        <w:top w:val="none" w:sz="0" w:space="0" w:color="auto"/>
        <w:left w:val="none" w:sz="0" w:space="0" w:color="auto"/>
        <w:bottom w:val="none" w:sz="0" w:space="0" w:color="auto"/>
        <w:right w:val="none" w:sz="0" w:space="0" w:color="auto"/>
      </w:divBdr>
    </w:div>
    <w:div w:id="212529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42" Type="http://schemas.openxmlformats.org/officeDocument/2006/relationships/hyperlink" Target="https://www.legislation.gov.uk/uksi/2021/792/regulation/265" TargetMode="External"/><Relationship Id="rId47" Type="http://schemas.openxmlformats.org/officeDocument/2006/relationships/hyperlink" Target="http://www.legislation.gov.uk/ukpga/2018/5/section/26/enacted" TargetMode="External"/><Relationship Id="rId63" Type="http://schemas.openxmlformats.org/officeDocument/2006/relationships/hyperlink" Target="https://www.legislation.gov.uk/uksi/2021/792/regulation/253" TargetMode="External"/><Relationship Id="rId68" Type="http://schemas.openxmlformats.org/officeDocument/2006/relationships/hyperlink" Target="https://www.legislation.gov.uk/uksi/2021/792/regulation/277/made"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https://www.legislation.gov.uk/uksi/2021/792/contents" TargetMode="External"/><Relationship Id="rId37" Type="http://schemas.openxmlformats.org/officeDocument/2006/relationships/hyperlink" Target="https://www.caa.co.uk/our-work/publications/documents/content/ors10-2023-003/" TargetMode="External"/><Relationship Id="rId40" Type="http://schemas.openxmlformats.org/officeDocument/2006/relationships/hyperlink" Target="https://www.legislation.gov.uk/uksi/2021/792/regulation/248" TargetMode="External"/><Relationship Id="rId45" Type="http://schemas.openxmlformats.org/officeDocument/2006/relationships/hyperlink" Target="https://www.legislation.gov.uk/uksi/2021/816/contents/made" TargetMode="External"/><Relationship Id="rId53" Type="http://schemas.openxmlformats.org/officeDocument/2006/relationships/hyperlink" Target="mailto:commercialspaceflight@caa.co.uk" TargetMode="External"/><Relationship Id="rId58" Type="http://schemas.openxmlformats.org/officeDocument/2006/relationships/hyperlink" Target="https://www.legislation.gov.uk/uksi/2021/792/part/16/made" TargetMode="External"/><Relationship Id="rId66" Type="http://schemas.openxmlformats.org/officeDocument/2006/relationships/hyperlink" Target="https://www.gov.uk/government/publications/ukusa-agreement-in-the-form-of-an-exchange-of-notes-between-the-united-kingdom-and-the-united-states-of-america-on-technology-safeguards-associated/uk-us-technology-safeguards-agreement-tsa-for-spaceflight-activities-understanding-the-tsa"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hse.gov.uk/riddor/index.htm"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yperlink" Target="https://www.gov.uk/government/publications/regulators-code" TargetMode="External"/><Relationship Id="rId43" Type="http://schemas.openxmlformats.org/officeDocument/2006/relationships/hyperlink" Target="https://www.legislation.gov.uk/ukpga/2018/5/section/60" TargetMode="External"/><Relationship Id="rId48" Type="http://schemas.openxmlformats.org/officeDocument/2006/relationships/hyperlink" Target="https://www.legislation.gov.uk/uksi/2021/792/part/14/made" TargetMode="External"/><Relationship Id="rId56" Type="http://schemas.openxmlformats.org/officeDocument/2006/relationships/hyperlink" Target="https://www.legislation.gov.uk/uksi/2021/792/regulation/102/made" TargetMode="External"/><Relationship Id="rId64" Type="http://schemas.openxmlformats.org/officeDocument/2006/relationships/hyperlink" Target="https://www.legislation.gov.uk/uksi/2021/792/part/14/made" TargetMode="External"/><Relationship Id="rId69" Type="http://schemas.openxmlformats.org/officeDocument/2006/relationships/hyperlink" Target="https://www.legislation.gov.uk/uksi/2021/792/part/16/chapter/6" TargetMode="External"/><Relationship Id="rId8" Type="http://schemas.openxmlformats.org/officeDocument/2006/relationships/settings" Target="settings.xml"/><Relationship Id="rId51" Type="http://schemas.openxmlformats.org/officeDocument/2006/relationships/hyperlink" Target="https://www.legislation.gov.uk/ukpga/2018/5/section/27" TargetMode="External"/><Relationship Id="rId72" Type="http://schemas.openxmlformats.org/officeDocument/2006/relationships/hyperlink" Target="https://www.legislation.gov.uk/ukpga/2018/5/section/2"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yperlink" Target="https://www.legislation.gov.uk/uksi/2021/792/regulation/2" TargetMode="External"/><Relationship Id="rId38" Type="http://schemas.openxmlformats.org/officeDocument/2006/relationships/hyperlink" Target="mailto:commercialspaceflight@caa.co.uk" TargetMode="External"/><Relationship Id="rId46" Type="http://schemas.openxmlformats.org/officeDocument/2006/relationships/hyperlink" Target="https://www.legislation.gov.uk/ukpga/2018/5/section/2" TargetMode="External"/><Relationship Id="rId59" Type="http://schemas.openxmlformats.org/officeDocument/2006/relationships/hyperlink" Target="https://www.legislation.gov.uk/uksi/2021/792/regulation/274/made" TargetMode="External"/><Relationship Id="rId67" Type="http://schemas.openxmlformats.org/officeDocument/2006/relationships/hyperlink" Target="https://www.legislation.gov.uk/uksi/2021/792/regulation/276/made" TargetMode="External"/><Relationship Id="rId20" Type="http://schemas.openxmlformats.org/officeDocument/2006/relationships/header" Target="header5.xml"/><Relationship Id="rId41" Type="http://schemas.openxmlformats.org/officeDocument/2006/relationships/hyperlink" Target="https://www.legislation.gov.uk/uksi/2021/792/regulation/249" TargetMode="External"/><Relationship Id="rId54" Type="http://schemas.openxmlformats.org/officeDocument/2006/relationships/hyperlink" Target="https://www.caa.co.uk/our-work/publications/documents/content/ors10-2023-003/" TargetMode="External"/><Relationship Id="rId62" Type="http://schemas.openxmlformats.org/officeDocument/2006/relationships/hyperlink" Target="http://www.legislation.gov.uk/ukpga/2018/5/section/15/enacted" TargetMode="External"/><Relationship Id="rId70" Type="http://schemas.openxmlformats.org/officeDocument/2006/relationships/hyperlink" Target="http://www.legislation.gov.uk/id/uksi/2021/793"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3.png"/><Relationship Id="rId49" Type="http://schemas.openxmlformats.org/officeDocument/2006/relationships/hyperlink" Target="https://www.legislation.gov.uk/uksi/2021/792/part/16/made" TargetMode="External"/><Relationship Id="rId57" Type="http://schemas.openxmlformats.org/officeDocument/2006/relationships/hyperlink" Target="https://www.caa.co.uk/our-work/publications/documents/content/cap2213/" TargetMode="External"/><Relationship Id="rId10" Type="http://schemas.openxmlformats.org/officeDocument/2006/relationships/footnotes" Target="footnotes.xml"/><Relationship Id="rId31" Type="http://schemas.openxmlformats.org/officeDocument/2006/relationships/hyperlink" Target="https://www.legislation.gov.uk/ukpga/2018/5/contents" TargetMode="External"/><Relationship Id="rId44" Type="http://schemas.openxmlformats.org/officeDocument/2006/relationships/hyperlink" Target="https://www.legislation.gov.uk/ukpga/2018/5/schedule/10" TargetMode="External"/><Relationship Id="rId52" Type="http://schemas.openxmlformats.org/officeDocument/2006/relationships/hyperlink" Target="https://www.legislation.gov.uk/ukpga/2018/5/section/51" TargetMode="External"/><Relationship Id="rId60" Type="http://schemas.openxmlformats.org/officeDocument/2006/relationships/hyperlink" Target="https://www.hse.gov.uk/riddor/dangerous-occurences.htm" TargetMode="External"/><Relationship Id="rId65" Type="http://schemas.openxmlformats.org/officeDocument/2006/relationships/hyperlink" Target="https://www.pmddtc.state.gov/ddtc_public/ddtc_public?id=ddtc_kb_article_page&amp;sys_id=24d528fddbfc930044f9ff621f961987" TargetMode="External"/><Relationship Id="rId73" Type="http://schemas.openxmlformats.org/officeDocument/2006/relationships/hyperlink" Target="https://www.caa.co.uk/our-work/publications/documents/content/cap2987/"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commercialspaceflight@caa.co.uk" TargetMode="External"/><Relationship Id="rId39" Type="http://schemas.openxmlformats.org/officeDocument/2006/relationships/hyperlink" Target="https://www.legislation.gov.uk/uksi/2021/792/regulation/247" TargetMode="External"/><Relationship Id="rId34" Type="http://schemas.openxmlformats.org/officeDocument/2006/relationships/hyperlink" Target="https://www.caa.co.uk/our-work/about-us/our-regulatory-approach/our-regulatory-approach/" TargetMode="External"/><Relationship Id="rId50" Type="http://schemas.openxmlformats.org/officeDocument/2006/relationships/hyperlink" Target="https://www.legislation.gov.uk/uksi/2021/792/part/8/made" TargetMode="External"/><Relationship Id="rId55" Type="http://schemas.openxmlformats.org/officeDocument/2006/relationships/hyperlink" Target="https://www.legislation.gov.uk/uksi/2021/792/regulation/103/made" TargetMode="External"/><Relationship Id="rId7" Type="http://schemas.openxmlformats.org/officeDocument/2006/relationships/styles" Target="styles.xml"/><Relationship Id="rId71" Type="http://schemas.openxmlformats.org/officeDocument/2006/relationships/hyperlink" Target="https://www.legislation.gov.uk/uksi/2021/792/regulation/278/mad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414042"/>
      </a:dk2>
      <a:lt2>
        <a:srgbClr val="EEECE1"/>
      </a:lt2>
      <a:accent1>
        <a:srgbClr val="0C1975"/>
      </a:accent1>
      <a:accent2>
        <a:srgbClr val="ADAFCF"/>
      </a:accent2>
      <a:accent3>
        <a:srgbClr val="C8C9DF"/>
      </a:accent3>
      <a:accent4>
        <a:srgbClr val="00ADC6"/>
      </a:accent4>
      <a:accent5>
        <a:srgbClr val="0C1975"/>
      </a:accent5>
      <a:accent6>
        <a:srgbClr val="ADAFCF"/>
      </a:accent6>
      <a:hlink>
        <a:srgbClr val="00ADC6"/>
      </a:hlink>
      <a:folHlink>
        <a:srgbClr val="0C1975"/>
      </a:folHlink>
    </a:clrScheme>
    <a:fontScheme name="CA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09635f2d-042d-4fd5-a346-64772a75f81d" xsi:nil="true"/>
    <lcf76f155ced4ddcb4097134ff3c332f xmlns="bd6e7375-1c03-419a-9146-3521d28bea46">
      <Terms xmlns="http://schemas.microsoft.com/office/infopath/2007/PartnerControls"/>
    </lcf76f155ced4ddcb4097134ff3c332f>
    <_dlc_DocId xmlns="09635f2d-042d-4fd5-a346-64772a75f81d">C5DY6ETFJQE4-1290851586-1175</_dlc_DocId>
    <_dlc_DocIdUrl xmlns="09635f2d-042d-4fd5-a346-64772a75f81d">
      <Url>https://caa.sharepoint.com/sites/sr-projects/_layouts/15/DocIdRedir.aspx?ID=C5DY6ETFJQE4-1290851586-1175</Url>
      <Description>C5DY6ETFJQE4-1290851586-1175</Description>
    </_dlc_DocIdUrl>
    <Revisedcriteria_x003f_ xmlns="bd6e7375-1c03-419a-9146-3521d28bea46">false</Revisedcriteria_x003f_>
    <SharedWithUsers xmlns="09635f2d-042d-4fd5-a346-64772a75f81d">
      <UserInfo>
        <DisplayName>Paul MacDowell</DisplayName>
        <AccountId>158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AA80674B526F148AC88E47C0D8B70DC" ma:contentTypeVersion="14" ma:contentTypeDescription="Create a new document." ma:contentTypeScope="" ma:versionID="237cff0a5362702eb47d052ea68e2e56">
  <xsd:schema xmlns:xsd="http://www.w3.org/2001/XMLSchema" xmlns:xs="http://www.w3.org/2001/XMLSchema" xmlns:p="http://schemas.microsoft.com/office/2006/metadata/properties" xmlns:ns2="09635f2d-042d-4fd5-a346-64772a75f81d" xmlns:ns3="bd6e7375-1c03-419a-9146-3521d28bea46" targetNamespace="http://schemas.microsoft.com/office/2006/metadata/properties" ma:root="true" ma:fieldsID="88cd4b82f56f1af2d992c248090a95f1" ns2:_="" ns3:_="">
    <xsd:import namespace="09635f2d-042d-4fd5-a346-64772a75f81d"/>
    <xsd:import namespace="bd6e7375-1c03-419a-9146-3521d28bea4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Revisedcriteria_x003f_" minOccurs="0"/>
                <xsd:element ref="ns3:MediaServiceObjectDetectorVersions" minOccurs="0"/>
                <xsd:element ref="ns3:MediaServiceSearchProperties" minOccurs="0"/>
                <xsd:element ref="ns2:SharedWithUsers" minOccurs="0"/>
                <xsd:element ref="ns2:SharedWithDetail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35f2d-042d-4fd5-a346-64772a75f81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447b38b6-8fbf-4f5e-88f5-24a3a1bad1f9}" ma:internalName="TaxCatchAll" ma:showField="CatchAllData" ma:web="09635f2d-042d-4fd5-a346-64772a75f81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6e7375-1c03-419a-9146-3521d28bea4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2b1b85a-9065-498a-a715-2e842cb7648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Revisedcriteria_x003f_" ma:index="19" nillable="true" ma:displayName="Revised criteria?" ma:default="0" ma:description="Check to allow filter to only view revised criteria docs " ma:format="Dropdown" ma:internalName="Revisedcriteria_x003f_">
      <xsd:simpleType>
        <xsd:restriction base="dms:Boolea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89F14-29F7-4632-B3CC-AA0EBB912A09}">
  <ds:schemaRefs>
    <ds:schemaRef ds:uri="http://schemas.microsoft.com/sharepoint/v3/contenttype/forms"/>
  </ds:schemaRefs>
</ds:datastoreItem>
</file>

<file path=customXml/itemProps2.xml><?xml version="1.0" encoding="utf-8"?>
<ds:datastoreItem xmlns:ds="http://schemas.openxmlformats.org/officeDocument/2006/customXml" ds:itemID="{AB45266A-BE15-4B5C-AF56-84CDD2C0F54E}">
  <ds:schemaRefs>
    <ds:schemaRef ds:uri="http://schemas.microsoft.com/sharepoint/events"/>
  </ds:schemaRefs>
</ds:datastoreItem>
</file>

<file path=customXml/itemProps3.xml><?xml version="1.0" encoding="utf-8"?>
<ds:datastoreItem xmlns:ds="http://schemas.openxmlformats.org/officeDocument/2006/customXml" ds:itemID="{17641788-798E-4C38-B843-4E15C426EB44}">
  <ds:schemaRefs>
    <ds:schemaRef ds:uri="09635f2d-042d-4fd5-a346-64772a75f81d"/>
    <ds:schemaRef ds:uri="http://purl.org/dc/dcmitype/"/>
    <ds:schemaRef ds:uri="http://schemas.microsoft.com/office/2006/metadata/properties"/>
    <ds:schemaRef ds:uri="http://purl.org/dc/elements/1.1/"/>
    <ds:schemaRef ds:uri="http://schemas.microsoft.com/office/infopath/2007/PartnerControls"/>
    <ds:schemaRef ds:uri="http://www.w3.org/XML/1998/namespace"/>
    <ds:schemaRef ds:uri="http://purl.org/dc/terms/"/>
    <ds:schemaRef ds:uri="http://schemas.microsoft.com/office/2006/documentManagement/types"/>
    <ds:schemaRef ds:uri="http://schemas.openxmlformats.org/package/2006/metadata/core-properties"/>
    <ds:schemaRef ds:uri="bd6e7375-1c03-419a-9146-3521d28bea46"/>
  </ds:schemaRefs>
</ds:datastoreItem>
</file>

<file path=customXml/itemProps4.xml><?xml version="1.0" encoding="utf-8"?>
<ds:datastoreItem xmlns:ds="http://schemas.openxmlformats.org/officeDocument/2006/customXml" ds:itemID="{99F3052B-C715-42B0-9508-3738613F2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35f2d-042d-4fd5-a346-64772a75f81d"/>
    <ds:schemaRef ds:uri="bd6e7375-1c03-419a-9146-3521d28be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9DB016-0661-45A9-B2E2-5CE349AF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5571</Words>
  <Characters>31759</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Civil Aviation Authority</Company>
  <LinksUpToDate>false</LinksUpToDate>
  <CharactersWithSpaces>37256</CharactersWithSpaces>
  <SharedDoc>false</SharedDoc>
  <HLinks>
    <vt:vector size="396" baseType="variant">
      <vt:variant>
        <vt:i4>65564</vt:i4>
      </vt:variant>
      <vt:variant>
        <vt:i4>276</vt:i4>
      </vt:variant>
      <vt:variant>
        <vt:i4>0</vt:i4>
      </vt:variant>
      <vt:variant>
        <vt:i4>5</vt:i4>
      </vt:variant>
      <vt:variant>
        <vt:lpwstr>https://www.legislation.gov.uk/ukpga/2018/5/section/2</vt:lpwstr>
      </vt:variant>
      <vt:variant>
        <vt:lpwstr/>
      </vt:variant>
      <vt:variant>
        <vt:i4>4915291</vt:i4>
      </vt:variant>
      <vt:variant>
        <vt:i4>273</vt:i4>
      </vt:variant>
      <vt:variant>
        <vt:i4>0</vt:i4>
      </vt:variant>
      <vt:variant>
        <vt:i4>5</vt:i4>
      </vt:variant>
      <vt:variant>
        <vt:lpwstr>https://www.legislation.gov.uk/uksi/2021/792/regulation/278/made</vt:lpwstr>
      </vt:variant>
      <vt:variant>
        <vt:lpwstr/>
      </vt:variant>
      <vt:variant>
        <vt:i4>3539069</vt:i4>
      </vt:variant>
      <vt:variant>
        <vt:i4>270</vt:i4>
      </vt:variant>
      <vt:variant>
        <vt:i4>0</vt:i4>
      </vt:variant>
      <vt:variant>
        <vt:i4>5</vt:i4>
      </vt:variant>
      <vt:variant>
        <vt:lpwstr>http://www.legislation.gov.uk/id/uksi/2021/793</vt:lpwstr>
      </vt:variant>
      <vt:variant>
        <vt:lpwstr/>
      </vt:variant>
      <vt:variant>
        <vt:i4>3342455</vt:i4>
      </vt:variant>
      <vt:variant>
        <vt:i4>267</vt:i4>
      </vt:variant>
      <vt:variant>
        <vt:i4>0</vt:i4>
      </vt:variant>
      <vt:variant>
        <vt:i4>5</vt:i4>
      </vt:variant>
      <vt:variant>
        <vt:lpwstr>https://www.legislation.gov.uk/uksi/2021/792/part/16/chapter/6</vt:lpwstr>
      </vt:variant>
      <vt:variant>
        <vt:lpwstr/>
      </vt:variant>
      <vt:variant>
        <vt:i4>4915284</vt:i4>
      </vt:variant>
      <vt:variant>
        <vt:i4>264</vt:i4>
      </vt:variant>
      <vt:variant>
        <vt:i4>0</vt:i4>
      </vt:variant>
      <vt:variant>
        <vt:i4>5</vt:i4>
      </vt:variant>
      <vt:variant>
        <vt:lpwstr>https://www.legislation.gov.uk/uksi/2021/792/regulation/277/made</vt:lpwstr>
      </vt:variant>
      <vt:variant>
        <vt:lpwstr/>
      </vt:variant>
      <vt:variant>
        <vt:i4>4915285</vt:i4>
      </vt:variant>
      <vt:variant>
        <vt:i4>261</vt:i4>
      </vt:variant>
      <vt:variant>
        <vt:i4>0</vt:i4>
      </vt:variant>
      <vt:variant>
        <vt:i4>5</vt:i4>
      </vt:variant>
      <vt:variant>
        <vt:lpwstr>https://www.legislation.gov.uk/uksi/2021/792/regulation/276/made</vt:lpwstr>
      </vt:variant>
      <vt:variant>
        <vt:lpwstr/>
      </vt:variant>
      <vt:variant>
        <vt:i4>6815855</vt:i4>
      </vt:variant>
      <vt:variant>
        <vt:i4>258</vt:i4>
      </vt:variant>
      <vt:variant>
        <vt:i4>0</vt:i4>
      </vt:variant>
      <vt:variant>
        <vt:i4>5</vt:i4>
      </vt:variant>
      <vt:variant>
        <vt:lpwstr>https://www.gov.uk/government/publications/ukusa-agreement-in-the-form-of-an-exchange-of-notes-between-the-united-kingdom-and-the-united-states-of-america-on-technology-safeguards-associated/uk-us-technology-safeguards-agreement-tsa-for-spaceflight-activities-understanding-the-tsa</vt:lpwstr>
      </vt:variant>
      <vt:variant>
        <vt:lpwstr/>
      </vt:variant>
      <vt:variant>
        <vt:i4>196691</vt:i4>
      </vt:variant>
      <vt:variant>
        <vt:i4>255</vt:i4>
      </vt:variant>
      <vt:variant>
        <vt:i4>0</vt:i4>
      </vt:variant>
      <vt:variant>
        <vt:i4>5</vt:i4>
      </vt:variant>
      <vt:variant>
        <vt:lpwstr>https://www.pmddtc.state.gov/ddtc_public/ddtc_public?id=ddtc_kb_article_page&amp;sys_id=24d528fddbfc930044f9ff621f961987</vt:lpwstr>
      </vt:variant>
      <vt:variant>
        <vt:lpwstr/>
      </vt:variant>
      <vt:variant>
        <vt:i4>655428</vt:i4>
      </vt:variant>
      <vt:variant>
        <vt:i4>252</vt:i4>
      </vt:variant>
      <vt:variant>
        <vt:i4>0</vt:i4>
      </vt:variant>
      <vt:variant>
        <vt:i4>5</vt:i4>
      </vt:variant>
      <vt:variant>
        <vt:lpwstr>https://www.legislation.gov.uk/uksi/2021/792/part/14/made</vt:lpwstr>
      </vt:variant>
      <vt:variant>
        <vt:lpwstr/>
      </vt:variant>
      <vt:variant>
        <vt:i4>6422634</vt:i4>
      </vt:variant>
      <vt:variant>
        <vt:i4>249</vt:i4>
      </vt:variant>
      <vt:variant>
        <vt:i4>0</vt:i4>
      </vt:variant>
      <vt:variant>
        <vt:i4>5</vt:i4>
      </vt:variant>
      <vt:variant>
        <vt:lpwstr>https://www.legislation.gov.uk/uksi/2021/792/regulation/253</vt:lpwstr>
      </vt:variant>
      <vt:variant>
        <vt:lpwstr/>
      </vt:variant>
      <vt:variant>
        <vt:i4>65628</vt:i4>
      </vt:variant>
      <vt:variant>
        <vt:i4>246</vt:i4>
      </vt:variant>
      <vt:variant>
        <vt:i4>0</vt:i4>
      </vt:variant>
      <vt:variant>
        <vt:i4>5</vt:i4>
      </vt:variant>
      <vt:variant>
        <vt:lpwstr>http://www.legislation.gov.uk/ukpga/2018/5/section/15/enacted</vt:lpwstr>
      </vt:variant>
      <vt:variant>
        <vt:lpwstr/>
      </vt:variant>
      <vt:variant>
        <vt:i4>3670116</vt:i4>
      </vt:variant>
      <vt:variant>
        <vt:i4>243</vt:i4>
      </vt:variant>
      <vt:variant>
        <vt:i4>0</vt:i4>
      </vt:variant>
      <vt:variant>
        <vt:i4>5</vt:i4>
      </vt:variant>
      <vt:variant>
        <vt:lpwstr>https://www.hse.gov.uk/riddor/index.htm</vt:lpwstr>
      </vt:variant>
      <vt:variant>
        <vt:lpwstr/>
      </vt:variant>
      <vt:variant>
        <vt:i4>2293797</vt:i4>
      </vt:variant>
      <vt:variant>
        <vt:i4>240</vt:i4>
      </vt:variant>
      <vt:variant>
        <vt:i4>0</vt:i4>
      </vt:variant>
      <vt:variant>
        <vt:i4>5</vt:i4>
      </vt:variant>
      <vt:variant>
        <vt:lpwstr>https://www.hse.gov.uk/riddor/dangerous-occurences.htm</vt:lpwstr>
      </vt:variant>
      <vt:variant>
        <vt:lpwstr/>
      </vt:variant>
      <vt:variant>
        <vt:i4>4915287</vt:i4>
      </vt:variant>
      <vt:variant>
        <vt:i4>237</vt:i4>
      </vt:variant>
      <vt:variant>
        <vt:i4>0</vt:i4>
      </vt:variant>
      <vt:variant>
        <vt:i4>5</vt:i4>
      </vt:variant>
      <vt:variant>
        <vt:lpwstr>https://www.legislation.gov.uk/uksi/2021/792/regulation/274/made</vt:lpwstr>
      </vt:variant>
      <vt:variant>
        <vt:lpwstr/>
      </vt:variant>
      <vt:variant>
        <vt:i4>524356</vt:i4>
      </vt:variant>
      <vt:variant>
        <vt:i4>234</vt:i4>
      </vt:variant>
      <vt:variant>
        <vt:i4>0</vt:i4>
      </vt:variant>
      <vt:variant>
        <vt:i4>5</vt:i4>
      </vt:variant>
      <vt:variant>
        <vt:lpwstr>https://www.legislation.gov.uk/uksi/2021/792/part/16/made</vt:lpwstr>
      </vt:variant>
      <vt:variant>
        <vt:lpwstr/>
      </vt:variant>
      <vt:variant>
        <vt:i4>7274552</vt:i4>
      </vt:variant>
      <vt:variant>
        <vt:i4>231</vt:i4>
      </vt:variant>
      <vt:variant>
        <vt:i4>0</vt:i4>
      </vt:variant>
      <vt:variant>
        <vt:i4>5</vt:i4>
      </vt:variant>
      <vt:variant>
        <vt:lpwstr>https://www.caa.co.uk/our-work/publications/documents/content/cap2213/</vt:lpwstr>
      </vt:variant>
      <vt:variant>
        <vt:lpwstr/>
      </vt:variant>
      <vt:variant>
        <vt:i4>4980818</vt:i4>
      </vt:variant>
      <vt:variant>
        <vt:i4>228</vt:i4>
      </vt:variant>
      <vt:variant>
        <vt:i4>0</vt:i4>
      </vt:variant>
      <vt:variant>
        <vt:i4>5</vt:i4>
      </vt:variant>
      <vt:variant>
        <vt:lpwstr>https://www.legislation.gov.uk/uksi/2021/792/regulation/102/made</vt:lpwstr>
      </vt:variant>
      <vt:variant>
        <vt:lpwstr/>
      </vt:variant>
      <vt:variant>
        <vt:i4>4980819</vt:i4>
      </vt:variant>
      <vt:variant>
        <vt:i4>225</vt:i4>
      </vt:variant>
      <vt:variant>
        <vt:i4>0</vt:i4>
      </vt:variant>
      <vt:variant>
        <vt:i4>5</vt:i4>
      </vt:variant>
      <vt:variant>
        <vt:lpwstr>https://www.legislation.gov.uk/uksi/2021/792/regulation/103/made</vt:lpwstr>
      </vt:variant>
      <vt:variant>
        <vt:lpwstr/>
      </vt:variant>
      <vt:variant>
        <vt:i4>4980763</vt:i4>
      </vt:variant>
      <vt:variant>
        <vt:i4>222</vt:i4>
      </vt:variant>
      <vt:variant>
        <vt:i4>0</vt:i4>
      </vt:variant>
      <vt:variant>
        <vt:i4>5</vt:i4>
      </vt:variant>
      <vt:variant>
        <vt:lpwstr>https://www.caa.co.uk/our-work/publications/documents/content/ors10-2023-003/</vt:lpwstr>
      </vt:variant>
      <vt:variant>
        <vt:lpwstr/>
      </vt:variant>
      <vt:variant>
        <vt:i4>3145769</vt:i4>
      </vt:variant>
      <vt:variant>
        <vt:i4>216</vt:i4>
      </vt:variant>
      <vt:variant>
        <vt:i4>0</vt:i4>
      </vt:variant>
      <vt:variant>
        <vt:i4>5</vt:i4>
      </vt:variant>
      <vt:variant>
        <vt:lpwstr>https://www.legislation.gov.uk/ukpga/2018/5/section/51</vt:lpwstr>
      </vt:variant>
      <vt:variant>
        <vt:lpwstr/>
      </vt:variant>
      <vt:variant>
        <vt:i4>3538990</vt:i4>
      </vt:variant>
      <vt:variant>
        <vt:i4>213</vt:i4>
      </vt:variant>
      <vt:variant>
        <vt:i4>0</vt:i4>
      </vt:variant>
      <vt:variant>
        <vt:i4>5</vt:i4>
      </vt:variant>
      <vt:variant>
        <vt:lpwstr>https://www.legislation.gov.uk/ukpga/2018/5/section/27</vt:lpwstr>
      </vt:variant>
      <vt:variant>
        <vt:lpwstr/>
      </vt:variant>
      <vt:variant>
        <vt:i4>1835018</vt:i4>
      </vt:variant>
      <vt:variant>
        <vt:i4>210</vt:i4>
      </vt:variant>
      <vt:variant>
        <vt:i4>0</vt:i4>
      </vt:variant>
      <vt:variant>
        <vt:i4>5</vt:i4>
      </vt:variant>
      <vt:variant>
        <vt:lpwstr>https://www.legislation.gov.uk/uksi/2021/792/part/8/made</vt:lpwstr>
      </vt:variant>
      <vt:variant>
        <vt:lpwstr/>
      </vt:variant>
      <vt:variant>
        <vt:i4>524356</vt:i4>
      </vt:variant>
      <vt:variant>
        <vt:i4>207</vt:i4>
      </vt:variant>
      <vt:variant>
        <vt:i4>0</vt:i4>
      </vt:variant>
      <vt:variant>
        <vt:i4>5</vt:i4>
      </vt:variant>
      <vt:variant>
        <vt:lpwstr>https://www.legislation.gov.uk/uksi/2021/792/part/16/made</vt:lpwstr>
      </vt:variant>
      <vt:variant>
        <vt:lpwstr/>
      </vt:variant>
      <vt:variant>
        <vt:i4>655428</vt:i4>
      </vt:variant>
      <vt:variant>
        <vt:i4>204</vt:i4>
      </vt:variant>
      <vt:variant>
        <vt:i4>0</vt:i4>
      </vt:variant>
      <vt:variant>
        <vt:i4>5</vt:i4>
      </vt:variant>
      <vt:variant>
        <vt:lpwstr>https://www.legislation.gov.uk/uksi/2021/792/part/14/made</vt:lpwstr>
      </vt:variant>
      <vt:variant>
        <vt:lpwstr/>
      </vt:variant>
      <vt:variant>
        <vt:i4>131167</vt:i4>
      </vt:variant>
      <vt:variant>
        <vt:i4>201</vt:i4>
      </vt:variant>
      <vt:variant>
        <vt:i4>0</vt:i4>
      </vt:variant>
      <vt:variant>
        <vt:i4>5</vt:i4>
      </vt:variant>
      <vt:variant>
        <vt:lpwstr>http://www.legislation.gov.uk/ukpga/2018/5/section/26/enacted</vt:lpwstr>
      </vt:variant>
      <vt:variant>
        <vt:lpwstr/>
      </vt:variant>
      <vt:variant>
        <vt:i4>65564</vt:i4>
      </vt:variant>
      <vt:variant>
        <vt:i4>198</vt:i4>
      </vt:variant>
      <vt:variant>
        <vt:i4>0</vt:i4>
      </vt:variant>
      <vt:variant>
        <vt:i4>5</vt:i4>
      </vt:variant>
      <vt:variant>
        <vt:lpwstr>https://www.legislation.gov.uk/ukpga/2018/5/section/2</vt:lpwstr>
      </vt:variant>
      <vt:variant>
        <vt:lpwstr/>
      </vt:variant>
      <vt:variant>
        <vt:i4>2490409</vt:i4>
      </vt:variant>
      <vt:variant>
        <vt:i4>195</vt:i4>
      </vt:variant>
      <vt:variant>
        <vt:i4>0</vt:i4>
      </vt:variant>
      <vt:variant>
        <vt:i4>5</vt:i4>
      </vt:variant>
      <vt:variant>
        <vt:lpwstr>https://www.legislation.gov.uk/uksi/2021/816/contents/made</vt:lpwstr>
      </vt:variant>
      <vt:variant>
        <vt:lpwstr/>
      </vt:variant>
      <vt:variant>
        <vt:i4>7798839</vt:i4>
      </vt:variant>
      <vt:variant>
        <vt:i4>192</vt:i4>
      </vt:variant>
      <vt:variant>
        <vt:i4>0</vt:i4>
      </vt:variant>
      <vt:variant>
        <vt:i4>5</vt:i4>
      </vt:variant>
      <vt:variant>
        <vt:lpwstr>https://www.legislation.gov.uk/ukpga/2018/5/schedule/10</vt:lpwstr>
      </vt:variant>
      <vt:variant>
        <vt:lpwstr/>
      </vt:variant>
      <vt:variant>
        <vt:i4>3211306</vt:i4>
      </vt:variant>
      <vt:variant>
        <vt:i4>189</vt:i4>
      </vt:variant>
      <vt:variant>
        <vt:i4>0</vt:i4>
      </vt:variant>
      <vt:variant>
        <vt:i4>5</vt:i4>
      </vt:variant>
      <vt:variant>
        <vt:lpwstr>https://www.legislation.gov.uk/ukpga/2018/5/section/60</vt:lpwstr>
      </vt:variant>
      <vt:variant>
        <vt:lpwstr/>
      </vt:variant>
      <vt:variant>
        <vt:i4>6357098</vt:i4>
      </vt:variant>
      <vt:variant>
        <vt:i4>186</vt:i4>
      </vt:variant>
      <vt:variant>
        <vt:i4>0</vt:i4>
      </vt:variant>
      <vt:variant>
        <vt:i4>5</vt:i4>
      </vt:variant>
      <vt:variant>
        <vt:lpwstr>https://www.legislation.gov.uk/uksi/2021/792/regulation/265</vt:lpwstr>
      </vt:variant>
      <vt:variant>
        <vt:lpwstr/>
      </vt:variant>
      <vt:variant>
        <vt:i4>6488170</vt:i4>
      </vt:variant>
      <vt:variant>
        <vt:i4>183</vt:i4>
      </vt:variant>
      <vt:variant>
        <vt:i4>0</vt:i4>
      </vt:variant>
      <vt:variant>
        <vt:i4>5</vt:i4>
      </vt:variant>
      <vt:variant>
        <vt:lpwstr>https://www.legislation.gov.uk/uksi/2021/792/regulation/249</vt:lpwstr>
      </vt:variant>
      <vt:variant>
        <vt:lpwstr/>
      </vt:variant>
      <vt:variant>
        <vt:i4>6488170</vt:i4>
      </vt:variant>
      <vt:variant>
        <vt:i4>180</vt:i4>
      </vt:variant>
      <vt:variant>
        <vt:i4>0</vt:i4>
      </vt:variant>
      <vt:variant>
        <vt:i4>5</vt:i4>
      </vt:variant>
      <vt:variant>
        <vt:lpwstr>https://www.legislation.gov.uk/uksi/2021/792/regulation/248</vt:lpwstr>
      </vt:variant>
      <vt:variant>
        <vt:lpwstr/>
      </vt:variant>
      <vt:variant>
        <vt:i4>6488170</vt:i4>
      </vt:variant>
      <vt:variant>
        <vt:i4>177</vt:i4>
      </vt:variant>
      <vt:variant>
        <vt:i4>0</vt:i4>
      </vt:variant>
      <vt:variant>
        <vt:i4>5</vt:i4>
      </vt:variant>
      <vt:variant>
        <vt:lpwstr>https://www.legislation.gov.uk/uksi/2021/792/regulation/247</vt:lpwstr>
      </vt:variant>
      <vt:variant>
        <vt:lpwstr/>
      </vt:variant>
      <vt:variant>
        <vt:i4>2555998</vt:i4>
      </vt:variant>
      <vt:variant>
        <vt:i4>168</vt:i4>
      </vt:variant>
      <vt:variant>
        <vt:i4>0</vt:i4>
      </vt:variant>
      <vt:variant>
        <vt:i4>5</vt:i4>
      </vt:variant>
      <vt:variant>
        <vt:lpwstr>mailto:commercialspaceflight@caa.co.uk</vt:lpwstr>
      </vt:variant>
      <vt:variant>
        <vt:lpwstr/>
      </vt:variant>
      <vt:variant>
        <vt:i4>4980763</vt:i4>
      </vt:variant>
      <vt:variant>
        <vt:i4>165</vt:i4>
      </vt:variant>
      <vt:variant>
        <vt:i4>0</vt:i4>
      </vt:variant>
      <vt:variant>
        <vt:i4>5</vt:i4>
      </vt:variant>
      <vt:variant>
        <vt:lpwstr>https://www.caa.co.uk/our-work/publications/documents/content/ors10-2023-003/</vt:lpwstr>
      </vt:variant>
      <vt:variant>
        <vt:lpwstr/>
      </vt:variant>
      <vt:variant>
        <vt:i4>6750246</vt:i4>
      </vt:variant>
      <vt:variant>
        <vt:i4>162</vt:i4>
      </vt:variant>
      <vt:variant>
        <vt:i4>0</vt:i4>
      </vt:variant>
      <vt:variant>
        <vt:i4>5</vt:i4>
      </vt:variant>
      <vt:variant>
        <vt:lpwstr>https://www.gov.uk/government/publications/regulators-code</vt:lpwstr>
      </vt:variant>
      <vt:variant>
        <vt:lpwstr/>
      </vt:variant>
      <vt:variant>
        <vt:i4>5111834</vt:i4>
      </vt:variant>
      <vt:variant>
        <vt:i4>159</vt:i4>
      </vt:variant>
      <vt:variant>
        <vt:i4>0</vt:i4>
      </vt:variant>
      <vt:variant>
        <vt:i4>5</vt:i4>
      </vt:variant>
      <vt:variant>
        <vt:lpwstr>https://www.caa.co.uk/our-work/about-us/our-regulatory-approach/our-regulatory-approach/</vt:lpwstr>
      </vt:variant>
      <vt:variant>
        <vt:lpwstr/>
      </vt:variant>
      <vt:variant>
        <vt:i4>5701720</vt:i4>
      </vt:variant>
      <vt:variant>
        <vt:i4>156</vt:i4>
      </vt:variant>
      <vt:variant>
        <vt:i4>0</vt:i4>
      </vt:variant>
      <vt:variant>
        <vt:i4>5</vt:i4>
      </vt:variant>
      <vt:variant>
        <vt:lpwstr>https://www.legislation.gov.uk/uksi/2021/792/regulation/2</vt:lpwstr>
      </vt:variant>
      <vt:variant>
        <vt:lpwstr/>
      </vt:variant>
      <vt:variant>
        <vt:i4>393307</vt:i4>
      </vt:variant>
      <vt:variant>
        <vt:i4>153</vt:i4>
      </vt:variant>
      <vt:variant>
        <vt:i4>0</vt:i4>
      </vt:variant>
      <vt:variant>
        <vt:i4>5</vt:i4>
      </vt:variant>
      <vt:variant>
        <vt:lpwstr>https://www.legislation.gov.uk/uksi/2021/792/contents</vt:lpwstr>
      </vt:variant>
      <vt:variant>
        <vt:lpwstr/>
      </vt:variant>
      <vt:variant>
        <vt:i4>5636119</vt:i4>
      </vt:variant>
      <vt:variant>
        <vt:i4>150</vt:i4>
      </vt:variant>
      <vt:variant>
        <vt:i4>0</vt:i4>
      </vt:variant>
      <vt:variant>
        <vt:i4>5</vt:i4>
      </vt:variant>
      <vt:variant>
        <vt:lpwstr>https://www.legislation.gov.uk/ukpga/2018/5/contents</vt:lpwstr>
      </vt:variant>
      <vt:variant>
        <vt:lpwstr/>
      </vt:variant>
      <vt:variant>
        <vt:i4>2031678</vt:i4>
      </vt:variant>
      <vt:variant>
        <vt:i4>143</vt:i4>
      </vt:variant>
      <vt:variant>
        <vt:i4>0</vt:i4>
      </vt:variant>
      <vt:variant>
        <vt:i4>5</vt:i4>
      </vt:variant>
      <vt:variant>
        <vt:lpwstr/>
      </vt:variant>
      <vt:variant>
        <vt:lpwstr>_Toc161669819</vt:lpwstr>
      </vt:variant>
      <vt:variant>
        <vt:i4>2031678</vt:i4>
      </vt:variant>
      <vt:variant>
        <vt:i4>137</vt:i4>
      </vt:variant>
      <vt:variant>
        <vt:i4>0</vt:i4>
      </vt:variant>
      <vt:variant>
        <vt:i4>5</vt:i4>
      </vt:variant>
      <vt:variant>
        <vt:lpwstr/>
      </vt:variant>
      <vt:variant>
        <vt:lpwstr>_Toc161669818</vt:lpwstr>
      </vt:variant>
      <vt:variant>
        <vt:i4>2031678</vt:i4>
      </vt:variant>
      <vt:variant>
        <vt:i4>131</vt:i4>
      </vt:variant>
      <vt:variant>
        <vt:i4>0</vt:i4>
      </vt:variant>
      <vt:variant>
        <vt:i4>5</vt:i4>
      </vt:variant>
      <vt:variant>
        <vt:lpwstr/>
      </vt:variant>
      <vt:variant>
        <vt:lpwstr>_Toc161669817</vt:lpwstr>
      </vt:variant>
      <vt:variant>
        <vt:i4>2031678</vt:i4>
      </vt:variant>
      <vt:variant>
        <vt:i4>125</vt:i4>
      </vt:variant>
      <vt:variant>
        <vt:i4>0</vt:i4>
      </vt:variant>
      <vt:variant>
        <vt:i4>5</vt:i4>
      </vt:variant>
      <vt:variant>
        <vt:lpwstr/>
      </vt:variant>
      <vt:variant>
        <vt:lpwstr>_Toc161669816</vt:lpwstr>
      </vt:variant>
      <vt:variant>
        <vt:i4>2031678</vt:i4>
      </vt:variant>
      <vt:variant>
        <vt:i4>119</vt:i4>
      </vt:variant>
      <vt:variant>
        <vt:i4>0</vt:i4>
      </vt:variant>
      <vt:variant>
        <vt:i4>5</vt:i4>
      </vt:variant>
      <vt:variant>
        <vt:lpwstr/>
      </vt:variant>
      <vt:variant>
        <vt:lpwstr>_Toc161669815</vt:lpwstr>
      </vt:variant>
      <vt:variant>
        <vt:i4>2031678</vt:i4>
      </vt:variant>
      <vt:variant>
        <vt:i4>113</vt:i4>
      </vt:variant>
      <vt:variant>
        <vt:i4>0</vt:i4>
      </vt:variant>
      <vt:variant>
        <vt:i4>5</vt:i4>
      </vt:variant>
      <vt:variant>
        <vt:lpwstr/>
      </vt:variant>
      <vt:variant>
        <vt:lpwstr>_Toc161669814</vt:lpwstr>
      </vt:variant>
      <vt:variant>
        <vt:i4>2031678</vt:i4>
      </vt:variant>
      <vt:variant>
        <vt:i4>107</vt:i4>
      </vt:variant>
      <vt:variant>
        <vt:i4>0</vt:i4>
      </vt:variant>
      <vt:variant>
        <vt:i4>5</vt:i4>
      </vt:variant>
      <vt:variant>
        <vt:lpwstr/>
      </vt:variant>
      <vt:variant>
        <vt:lpwstr>_Toc161669813</vt:lpwstr>
      </vt:variant>
      <vt:variant>
        <vt:i4>2031678</vt:i4>
      </vt:variant>
      <vt:variant>
        <vt:i4>101</vt:i4>
      </vt:variant>
      <vt:variant>
        <vt:i4>0</vt:i4>
      </vt:variant>
      <vt:variant>
        <vt:i4>5</vt:i4>
      </vt:variant>
      <vt:variant>
        <vt:lpwstr/>
      </vt:variant>
      <vt:variant>
        <vt:lpwstr>_Toc161669812</vt:lpwstr>
      </vt:variant>
      <vt:variant>
        <vt:i4>2031678</vt:i4>
      </vt:variant>
      <vt:variant>
        <vt:i4>95</vt:i4>
      </vt:variant>
      <vt:variant>
        <vt:i4>0</vt:i4>
      </vt:variant>
      <vt:variant>
        <vt:i4>5</vt:i4>
      </vt:variant>
      <vt:variant>
        <vt:lpwstr/>
      </vt:variant>
      <vt:variant>
        <vt:lpwstr>_Toc161669811</vt:lpwstr>
      </vt:variant>
      <vt:variant>
        <vt:i4>2031678</vt:i4>
      </vt:variant>
      <vt:variant>
        <vt:i4>89</vt:i4>
      </vt:variant>
      <vt:variant>
        <vt:i4>0</vt:i4>
      </vt:variant>
      <vt:variant>
        <vt:i4>5</vt:i4>
      </vt:variant>
      <vt:variant>
        <vt:lpwstr/>
      </vt:variant>
      <vt:variant>
        <vt:lpwstr>_Toc161669810</vt:lpwstr>
      </vt:variant>
      <vt:variant>
        <vt:i4>1966142</vt:i4>
      </vt:variant>
      <vt:variant>
        <vt:i4>83</vt:i4>
      </vt:variant>
      <vt:variant>
        <vt:i4>0</vt:i4>
      </vt:variant>
      <vt:variant>
        <vt:i4>5</vt:i4>
      </vt:variant>
      <vt:variant>
        <vt:lpwstr/>
      </vt:variant>
      <vt:variant>
        <vt:lpwstr>_Toc161669809</vt:lpwstr>
      </vt:variant>
      <vt:variant>
        <vt:i4>1966142</vt:i4>
      </vt:variant>
      <vt:variant>
        <vt:i4>77</vt:i4>
      </vt:variant>
      <vt:variant>
        <vt:i4>0</vt:i4>
      </vt:variant>
      <vt:variant>
        <vt:i4>5</vt:i4>
      </vt:variant>
      <vt:variant>
        <vt:lpwstr/>
      </vt:variant>
      <vt:variant>
        <vt:lpwstr>_Toc161669808</vt:lpwstr>
      </vt:variant>
      <vt:variant>
        <vt:i4>1966142</vt:i4>
      </vt:variant>
      <vt:variant>
        <vt:i4>71</vt:i4>
      </vt:variant>
      <vt:variant>
        <vt:i4>0</vt:i4>
      </vt:variant>
      <vt:variant>
        <vt:i4>5</vt:i4>
      </vt:variant>
      <vt:variant>
        <vt:lpwstr/>
      </vt:variant>
      <vt:variant>
        <vt:lpwstr>_Toc161669807</vt:lpwstr>
      </vt:variant>
      <vt:variant>
        <vt:i4>1966142</vt:i4>
      </vt:variant>
      <vt:variant>
        <vt:i4>65</vt:i4>
      </vt:variant>
      <vt:variant>
        <vt:i4>0</vt:i4>
      </vt:variant>
      <vt:variant>
        <vt:i4>5</vt:i4>
      </vt:variant>
      <vt:variant>
        <vt:lpwstr/>
      </vt:variant>
      <vt:variant>
        <vt:lpwstr>_Toc161669806</vt:lpwstr>
      </vt:variant>
      <vt:variant>
        <vt:i4>1966142</vt:i4>
      </vt:variant>
      <vt:variant>
        <vt:i4>59</vt:i4>
      </vt:variant>
      <vt:variant>
        <vt:i4>0</vt:i4>
      </vt:variant>
      <vt:variant>
        <vt:i4>5</vt:i4>
      </vt:variant>
      <vt:variant>
        <vt:lpwstr/>
      </vt:variant>
      <vt:variant>
        <vt:lpwstr>_Toc161669805</vt:lpwstr>
      </vt:variant>
      <vt:variant>
        <vt:i4>1966142</vt:i4>
      </vt:variant>
      <vt:variant>
        <vt:i4>53</vt:i4>
      </vt:variant>
      <vt:variant>
        <vt:i4>0</vt:i4>
      </vt:variant>
      <vt:variant>
        <vt:i4>5</vt:i4>
      </vt:variant>
      <vt:variant>
        <vt:lpwstr/>
      </vt:variant>
      <vt:variant>
        <vt:lpwstr>_Toc161669802</vt:lpwstr>
      </vt:variant>
      <vt:variant>
        <vt:i4>1966142</vt:i4>
      </vt:variant>
      <vt:variant>
        <vt:i4>47</vt:i4>
      </vt:variant>
      <vt:variant>
        <vt:i4>0</vt:i4>
      </vt:variant>
      <vt:variant>
        <vt:i4>5</vt:i4>
      </vt:variant>
      <vt:variant>
        <vt:lpwstr/>
      </vt:variant>
      <vt:variant>
        <vt:lpwstr>_Toc161669801</vt:lpwstr>
      </vt:variant>
      <vt:variant>
        <vt:i4>1966142</vt:i4>
      </vt:variant>
      <vt:variant>
        <vt:i4>41</vt:i4>
      </vt:variant>
      <vt:variant>
        <vt:i4>0</vt:i4>
      </vt:variant>
      <vt:variant>
        <vt:i4>5</vt:i4>
      </vt:variant>
      <vt:variant>
        <vt:lpwstr/>
      </vt:variant>
      <vt:variant>
        <vt:lpwstr>_Toc161669800</vt:lpwstr>
      </vt:variant>
      <vt:variant>
        <vt:i4>1507377</vt:i4>
      </vt:variant>
      <vt:variant>
        <vt:i4>35</vt:i4>
      </vt:variant>
      <vt:variant>
        <vt:i4>0</vt:i4>
      </vt:variant>
      <vt:variant>
        <vt:i4>5</vt:i4>
      </vt:variant>
      <vt:variant>
        <vt:lpwstr/>
      </vt:variant>
      <vt:variant>
        <vt:lpwstr>_Toc161669796</vt:lpwstr>
      </vt:variant>
      <vt:variant>
        <vt:i4>1507377</vt:i4>
      </vt:variant>
      <vt:variant>
        <vt:i4>29</vt:i4>
      </vt:variant>
      <vt:variant>
        <vt:i4>0</vt:i4>
      </vt:variant>
      <vt:variant>
        <vt:i4>5</vt:i4>
      </vt:variant>
      <vt:variant>
        <vt:lpwstr/>
      </vt:variant>
      <vt:variant>
        <vt:lpwstr>_Toc161669795</vt:lpwstr>
      </vt:variant>
      <vt:variant>
        <vt:i4>1507377</vt:i4>
      </vt:variant>
      <vt:variant>
        <vt:i4>23</vt:i4>
      </vt:variant>
      <vt:variant>
        <vt:i4>0</vt:i4>
      </vt:variant>
      <vt:variant>
        <vt:i4>5</vt:i4>
      </vt:variant>
      <vt:variant>
        <vt:lpwstr/>
      </vt:variant>
      <vt:variant>
        <vt:lpwstr>_Toc161669794</vt:lpwstr>
      </vt:variant>
      <vt:variant>
        <vt:i4>1507377</vt:i4>
      </vt:variant>
      <vt:variant>
        <vt:i4>17</vt:i4>
      </vt:variant>
      <vt:variant>
        <vt:i4>0</vt:i4>
      </vt:variant>
      <vt:variant>
        <vt:i4>5</vt:i4>
      </vt:variant>
      <vt:variant>
        <vt:lpwstr/>
      </vt:variant>
      <vt:variant>
        <vt:lpwstr>_Toc161669793</vt:lpwstr>
      </vt:variant>
      <vt:variant>
        <vt:i4>1507377</vt:i4>
      </vt:variant>
      <vt:variant>
        <vt:i4>11</vt:i4>
      </vt:variant>
      <vt:variant>
        <vt:i4>0</vt:i4>
      </vt:variant>
      <vt:variant>
        <vt:i4>5</vt:i4>
      </vt:variant>
      <vt:variant>
        <vt:lpwstr/>
      </vt:variant>
      <vt:variant>
        <vt:lpwstr>_Toc161669792</vt:lpwstr>
      </vt:variant>
      <vt:variant>
        <vt:i4>1507377</vt:i4>
      </vt:variant>
      <vt:variant>
        <vt:i4>5</vt:i4>
      </vt:variant>
      <vt:variant>
        <vt:i4>0</vt:i4>
      </vt:variant>
      <vt:variant>
        <vt:i4>5</vt:i4>
      </vt:variant>
      <vt:variant>
        <vt:lpwstr/>
      </vt:variant>
      <vt:variant>
        <vt:lpwstr>_Toc161669791</vt:lpwstr>
      </vt:variant>
      <vt:variant>
        <vt:i4>2555998</vt:i4>
      </vt:variant>
      <vt:variant>
        <vt:i4>0</vt:i4>
      </vt:variant>
      <vt:variant>
        <vt:i4>0</vt:i4>
      </vt:variant>
      <vt:variant>
        <vt:i4>5</vt:i4>
      </vt:variant>
      <vt:variant>
        <vt:lpwstr>mailto:commercialspaceflight@caa.co.uk</vt:lpwstr>
      </vt:variant>
      <vt:variant>
        <vt:lpwstr/>
      </vt:variant>
      <vt:variant>
        <vt:i4>5308501</vt:i4>
      </vt:variant>
      <vt:variant>
        <vt:i4>0</vt:i4>
      </vt:variant>
      <vt:variant>
        <vt:i4>0</vt:i4>
      </vt:variant>
      <vt:variant>
        <vt:i4>5</vt:i4>
      </vt:variant>
      <vt:variant>
        <vt:lpwstr>https://www.legislation.gov.uk/ukpga/2008/13/contents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with the regulator as a licensee under The Space Industry Act 2018</dc:title>
  <dc:creator>UK Civil Aviation Authority</dc:creator>
  <cp:lastModifiedBy>Pippa Rooke</cp:lastModifiedBy>
  <cp:revision>2</cp:revision>
  <cp:lastPrinted>2024-05-31T09:02:00Z</cp:lastPrinted>
  <dcterms:created xsi:type="dcterms:W3CDTF">2024-05-31T11:11:00Z</dcterms:created>
  <dcterms:modified xsi:type="dcterms:W3CDTF">2024-05-31T11:11:00Z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0x0101009AA80674B526F148AC88E47C0D8B70DC</vt:lpwstr>
  </property>
  <property fmtid="{D5CDD505-2E9C-101B-9397-08002B2CF9AE}" pid="3" name="_dlc_DocIdItemGuid">
    <vt:lpwstr>02e29007-17d5-486f-acae-0283860dcb16</vt:lpwstr>
  </property>
  <property fmtid="{D5CDD505-2E9C-101B-9397-08002B2CF9AE}" pid="4" name="MediaServiceImageTags">
    <vt:lpwstr/>
  </property>
  <property fmtid="{D5CDD505-2E9C-101B-9397-08002B2CF9AE}" pid="5" name="ClassificationContentMarkingHeaderShapeIds">
    <vt:lpwstr>16,17,18,19,1a,1b,1c,1d,1e</vt:lpwstr>
  </property>
  <property fmtid="{D5CDD505-2E9C-101B-9397-08002B2CF9AE}" pid="6" name="ClassificationContentMarkingHeaderFontProps">
    <vt:lpwstr>#000000,8,Calibri</vt:lpwstr>
  </property>
  <property fmtid="{D5CDD505-2E9C-101B-9397-08002B2CF9AE}" pid="7" name="ClassificationContentMarkingHeaderText">
    <vt:lpwstr>OFFICIAL - Public. This information has been cleared for unrestricted distribution. </vt:lpwstr>
  </property>
  <property fmtid="{D5CDD505-2E9C-101B-9397-08002B2CF9AE}" pid="8" name="ClassificationContentMarkingFooterShapeIds">
    <vt:lpwstr>1f,20,21,22,23,24,25,26,27</vt:lpwstr>
  </property>
  <property fmtid="{D5CDD505-2E9C-101B-9397-08002B2CF9AE}" pid="9" name="ClassificationContentMarkingFooterFontProps">
    <vt:lpwstr>#000000,8,Calibri</vt:lpwstr>
  </property>
  <property fmtid="{D5CDD505-2E9C-101B-9397-08002B2CF9AE}" pid="10" name="ClassificationContentMarkingFooterText">
    <vt:lpwstr>OFFICIAL - Public</vt:lpwstr>
  </property>
  <property fmtid="{D5CDD505-2E9C-101B-9397-08002B2CF9AE}" pid="11" name="MSIP_Label_1e6039e1-a83a-4485-9581-62128b86c05c_Enabled">
    <vt:lpwstr>true</vt:lpwstr>
  </property>
  <property fmtid="{D5CDD505-2E9C-101B-9397-08002B2CF9AE}" pid="12" name="MSIP_Label_1e6039e1-a83a-4485-9581-62128b86c05c_SetDate">
    <vt:lpwstr>2024-05-24T08:10:17Z</vt:lpwstr>
  </property>
  <property fmtid="{D5CDD505-2E9C-101B-9397-08002B2CF9AE}" pid="13" name="MSIP_Label_1e6039e1-a83a-4485-9581-62128b86c05c_Method">
    <vt:lpwstr>Privileged</vt:lpwstr>
  </property>
  <property fmtid="{D5CDD505-2E9C-101B-9397-08002B2CF9AE}" pid="14" name="MSIP_Label_1e6039e1-a83a-4485-9581-62128b86c05c_Name">
    <vt:lpwstr>O - Unrestricted - Public</vt:lpwstr>
  </property>
  <property fmtid="{D5CDD505-2E9C-101B-9397-08002B2CF9AE}" pid="15" name="MSIP_Label_1e6039e1-a83a-4485-9581-62128b86c05c_SiteId">
    <vt:lpwstr>c4edd5ba-10c3-4fe3-946a-7c9c446ab8c8</vt:lpwstr>
  </property>
  <property fmtid="{D5CDD505-2E9C-101B-9397-08002B2CF9AE}" pid="16" name="MSIP_Label_1e6039e1-a83a-4485-9581-62128b86c05c_ActionId">
    <vt:lpwstr>3bc6077c-f5e0-466d-b7eb-58a13209f83a</vt:lpwstr>
  </property>
  <property fmtid="{D5CDD505-2E9C-101B-9397-08002B2CF9AE}" pid="17" name="MSIP_Label_1e6039e1-a83a-4485-9581-62128b86c05c_ContentBits">
    <vt:lpwstr>3</vt:lpwstr>
  </property>
  <property fmtid="{D5CDD505-2E9C-101B-9397-08002B2CF9AE}" pid="18" name="MSIP_Label_6c18aecb-cb53-4c55-9db0-0709af4b20fc_SiteId">
    <vt:lpwstr>c4edd5ba-10c3-4fe3-946a-7c9c446ab8c8</vt:lpwstr>
  </property>
  <property fmtid="{D5CDD505-2E9C-101B-9397-08002B2CF9AE}" pid="19" name="MSIP_Label_6c18aecb-cb53-4c55-9db0-0709af4b20fc_Method">
    <vt:lpwstr>Privileged</vt:lpwstr>
  </property>
  <property fmtid="{D5CDD505-2E9C-101B-9397-08002B2CF9AE}" pid="20" name="MSIP_Label_6c18aecb-cb53-4c55-9db0-0709af4b20fc_ActionId">
    <vt:lpwstr>aff230fe-6e72-4381-85cc-ca83763fc811</vt:lpwstr>
  </property>
  <property fmtid="{D5CDD505-2E9C-101B-9397-08002B2CF9AE}" pid="21" name="MSIP_Label_6c18aecb-cb53-4c55-9db0-0709af4b20fc_SetDate">
    <vt:lpwstr>2024-05-01T09:41:36Z</vt:lpwstr>
  </property>
  <property fmtid="{D5CDD505-2E9C-101B-9397-08002B2CF9AE}" pid="22" name="MSIP_Label_6c18aecb-cb53-4c55-9db0-0709af4b20fc_Name">
    <vt:lpwstr>O - Restricted - Named Parties Only</vt:lpwstr>
  </property>
  <property fmtid="{D5CDD505-2E9C-101B-9397-08002B2CF9AE}" pid="23" name="MSIP_Label_6c18aecb-cb53-4c55-9db0-0709af4b20fc_Enabled">
    <vt:lpwstr>true</vt:lpwstr>
  </property>
  <property fmtid="{D5CDD505-2E9C-101B-9397-08002B2CF9AE}" pid="24" name="MSIP_Label_6c18aecb-cb53-4c55-9db0-0709af4b20fc_ContentBits">
    <vt:lpwstr>3</vt:lpwstr>
  </property>
</Properties>
</file>