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81A8" w14:textId="77777777" w:rsidR="001821C6" w:rsidRPr="00B94B99" w:rsidRDefault="001821C6" w:rsidP="008E1DE5">
      <w:pPr>
        <w:ind w:left="786" w:hanging="360"/>
        <w:rPr>
          <w:rFonts w:ascii="Arial" w:hAnsi="Arial" w:cs="Arial"/>
          <w:b/>
          <w:bCs/>
          <w:sz w:val="28"/>
          <w:szCs w:val="28"/>
        </w:rPr>
      </w:pPr>
    </w:p>
    <w:p w14:paraId="28657D2F" w14:textId="7DF90F7D" w:rsidR="00823CF9" w:rsidRPr="00B94B99" w:rsidRDefault="009468A8" w:rsidP="00B94B99">
      <w:pPr>
        <w:ind w:left="786" w:hanging="360"/>
        <w:rPr>
          <w:rFonts w:ascii="Arial" w:hAnsi="Arial" w:cs="Arial"/>
          <w:b/>
          <w:bCs/>
          <w:sz w:val="28"/>
          <w:szCs w:val="28"/>
        </w:rPr>
      </w:pPr>
      <w:r w:rsidRPr="00B94B99">
        <w:rPr>
          <w:rFonts w:ascii="Arial" w:hAnsi="Arial" w:cs="Arial"/>
          <w:b/>
          <w:bCs/>
          <w:sz w:val="28"/>
          <w:szCs w:val="28"/>
        </w:rPr>
        <w:t xml:space="preserve">Rescue and Fire Fighting Services (RFFS) </w:t>
      </w:r>
      <w:r w:rsidR="001408FF" w:rsidRPr="00B94B99">
        <w:rPr>
          <w:rFonts w:ascii="Arial" w:hAnsi="Arial" w:cs="Arial"/>
          <w:b/>
          <w:bCs/>
          <w:sz w:val="28"/>
          <w:szCs w:val="28"/>
        </w:rPr>
        <w:t>–</w:t>
      </w:r>
      <w:r w:rsidRPr="00B94B99">
        <w:rPr>
          <w:rFonts w:ascii="Arial" w:hAnsi="Arial" w:cs="Arial"/>
          <w:b/>
          <w:bCs/>
          <w:sz w:val="28"/>
          <w:szCs w:val="28"/>
        </w:rPr>
        <w:t xml:space="preserve"> </w:t>
      </w:r>
      <w:r w:rsidR="001408FF" w:rsidRPr="00B94B99">
        <w:rPr>
          <w:rFonts w:ascii="Arial" w:hAnsi="Arial" w:cs="Arial"/>
          <w:b/>
          <w:bCs/>
          <w:sz w:val="28"/>
          <w:szCs w:val="28"/>
        </w:rPr>
        <w:t xml:space="preserve">Responding to </w:t>
      </w:r>
      <w:r w:rsidR="00BA73C2" w:rsidRPr="00B94B99">
        <w:rPr>
          <w:rFonts w:ascii="Arial" w:hAnsi="Arial" w:cs="Arial"/>
          <w:b/>
          <w:bCs/>
          <w:sz w:val="28"/>
          <w:szCs w:val="28"/>
        </w:rPr>
        <w:t>I</w:t>
      </w:r>
      <w:r w:rsidR="00823CF9" w:rsidRPr="00B94B99">
        <w:rPr>
          <w:rFonts w:ascii="Arial" w:hAnsi="Arial" w:cs="Arial"/>
          <w:b/>
          <w:bCs/>
          <w:sz w:val="28"/>
          <w:szCs w:val="28"/>
        </w:rPr>
        <w:t xml:space="preserve">ncidents involving </w:t>
      </w:r>
      <w:proofErr w:type="gramStart"/>
      <w:r w:rsidR="00B94B99">
        <w:rPr>
          <w:rFonts w:ascii="Arial" w:hAnsi="Arial" w:cs="Arial"/>
          <w:b/>
          <w:bCs/>
          <w:sz w:val="28"/>
          <w:szCs w:val="28"/>
        </w:rPr>
        <w:t>h</w:t>
      </w:r>
      <w:r w:rsidR="00823CF9" w:rsidRPr="00B94B99">
        <w:rPr>
          <w:rFonts w:ascii="Arial" w:hAnsi="Arial" w:cs="Arial"/>
          <w:b/>
          <w:bCs/>
          <w:sz w:val="28"/>
          <w:szCs w:val="28"/>
        </w:rPr>
        <w:t>ydrogen</w:t>
      </w:r>
      <w:proofErr w:type="gramEnd"/>
    </w:p>
    <w:p w14:paraId="32E1A014" w14:textId="77777777" w:rsidR="00237040" w:rsidRPr="00B94B99" w:rsidRDefault="00237040" w:rsidP="00237040">
      <w:pPr>
        <w:pStyle w:val="NormalWeb"/>
        <w:rPr>
          <w:rFonts w:ascii="Arial" w:hAnsi="Arial" w:cs="Arial"/>
          <w:b/>
          <w:bCs/>
          <w:color w:val="000000"/>
          <w:sz w:val="22"/>
          <w:szCs w:val="22"/>
          <w:u w:val="single"/>
        </w:rPr>
      </w:pPr>
      <w:r w:rsidRPr="00B94B99">
        <w:rPr>
          <w:rFonts w:ascii="Arial" w:hAnsi="Arial" w:cs="Arial"/>
          <w:b/>
          <w:bCs/>
          <w:color w:val="000000"/>
          <w:sz w:val="22"/>
          <w:szCs w:val="22"/>
          <w:u w:val="single"/>
        </w:rPr>
        <w:t>1. Introduction</w:t>
      </w:r>
    </w:p>
    <w:p w14:paraId="14C6F908"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xml:space="preserve">1.1 With the growth in environmental awareness and the move to zero emissions, the use of hydrogen in vehicles, hybrid vehicles, aircraft, and Ground Service Equipment (GSE) at aerodromes is increasing. Hydrogen production and storage facilities sited at aerodromes may also be found. </w:t>
      </w:r>
    </w:p>
    <w:p w14:paraId="304C729C"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1.2 Manufacturers’ designs differ substantially, and the related technology is evolving continually. Aerodrome Operators should consider having information in the form of an Emergency Response Guide, specific to the infrastructure supporting the storage and production of hydrogen, as well as the make and type of vehicles, hybrid vehicles, aircraft, and GSE fuelled by hydrogen at their aerodrome.</w:t>
      </w:r>
    </w:p>
    <w:p w14:paraId="7FD5A82E"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1.5 It is imperative that RFFS crews are aware of the risks and hazards posed by hydrogen when responding to incidents involving such infrastructure, vehicles, GSE and aircraft.</w:t>
      </w:r>
    </w:p>
    <w:p w14:paraId="42A1E0ED" w14:textId="77777777" w:rsidR="00237040" w:rsidRPr="00B94B99" w:rsidRDefault="00237040" w:rsidP="00237040">
      <w:pPr>
        <w:pStyle w:val="NormalWeb"/>
        <w:rPr>
          <w:rFonts w:ascii="Arial" w:hAnsi="Arial" w:cs="Arial"/>
          <w:b/>
          <w:bCs/>
          <w:color w:val="000000"/>
          <w:sz w:val="22"/>
          <w:szCs w:val="22"/>
          <w:u w:val="single"/>
        </w:rPr>
      </w:pPr>
      <w:r w:rsidRPr="00B94B99">
        <w:rPr>
          <w:rFonts w:ascii="Arial" w:hAnsi="Arial" w:cs="Arial"/>
          <w:b/>
          <w:bCs/>
          <w:color w:val="000000"/>
          <w:sz w:val="22"/>
          <w:szCs w:val="22"/>
          <w:u w:val="single"/>
        </w:rPr>
        <w:t>2.Hydrogen Properties</w:t>
      </w:r>
    </w:p>
    <w:p w14:paraId="573EB372" w14:textId="77777777" w:rsidR="00237040" w:rsidRPr="00B94B99" w:rsidRDefault="00237040" w:rsidP="00237040">
      <w:pPr>
        <w:pStyle w:val="NormalWeb"/>
        <w:numPr>
          <w:ilvl w:val="1"/>
          <w:numId w:val="18"/>
        </w:numPr>
        <w:rPr>
          <w:rFonts w:ascii="Arial" w:hAnsi="Arial" w:cs="Arial"/>
          <w:color w:val="000000"/>
          <w:sz w:val="22"/>
          <w:szCs w:val="22"/>
        </w:rPr>
      </w:pPr>
      <w:r w:rsidRPr="00B94B99">
        <w:rPr>
          <w:rFonts w:ascii="Arial" w:hAnsi="Arial" w:cs="Arial"/>
          <w:color w:val="000000"/>
          <w:sz w:val="22"/>
          <w:szCs w:val="22"/>
        </w:rPr>
        <w:t>General characteristics include:</w:t>
      </w:r>
    </w:p>
    <w:p w14:paraId="1B7703F8"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Hydrogen has a flammable range of 4 -75%.</w:t>
      </w:r>
    </w:p>
    <w:p w14:paraId="3FDFF59E"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Hydrogen has an explosive range of 11 – 59%.</w:t>
      </w:r>
    </w:p>
    <w:p w14:paraId="0DDE94E7"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A hydrogen flame is difficult to detect in day light (Hydrogen fires have a different wavelength to Class A and Class B fires.)</w:t>
      </w:r>
    </w:p>
    <w:p w14:paraId="2F0327FA"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Hydrogen fires emit little radiated heat.</w:t>
      </w:r>
    </w:p>
    <w:p w14:paraId="2721754B"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The energy density of hydrogen is approximately 3 times greater than that of diesel and petrol.</w:t>
      </w:r>
    </w:p>
    <w:p w14:paraId="499D7F0F"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 xml:space="preserve">Hydrogen tends to detonate (the </w:t>
      </w:r>
      <w:r w:rsidRPr="00B94B99">
        <w:rPr>
          <w:rFonts w:ascii="Arial" w:hAnsi="Arial" w:cs="Arial"/>
          <w:color w:val="111111"/>
          <w:shd w:val="clear" w:color="auto" w:fill="FFFFFF"/>
        </w:rPr>
        <w:t>combustion of a substance which is initiated suddenly and propagates extremely rapidly, giving rise to a shock wave).</w:t>
      </w:r>
    </w:p>
    <w:p w14:paraId="3A2040DC"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 xml:space="preserve">Hydrogen is susceptible to Diffusion Ignition (the </w:t>
      </w:r>
      <w:r w:rsidRPr="00B94B99">
        <w:rPr>
          <w:rFonts w:ascii="Arial" w:hAnsi="Arial" w:cs="Arial"/>
          <w:color w:val="1F1F1F"/>
        </w:rPr>
        <w:t>spontaneous ignition of high-pressure hydrogen during its sudden release).</w:t>
      </w:r>
      <w:r w:rsidRPr="00B94B99">
        <w:rPr>
          <w:rFonts w:ascii="Arial" w:hAnsi="Arial" w:cs="Arial"/>
        </w:rPr>
        <w:t xml:space="preserve"> </w:t>
      </w:r>
    </w:p>
    <w:p w14:paraId="02650CAB"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Hydrogen may be found stored at pressures between 350 – 1000 bar.</w:t>
      </w:r>
    </w:p>
    <w:p w14:paraId="79A3C04D"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Liquid hydrogen is usually stored at -253 degrees C.</w:t>
      </w:r>
    </w:p>
    <w:p w14:paraId="1A15556B"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Studies have shown that 80% of liquid hydrogen spills on to water ignite.</w:t>
      </w:r>
    </w:p>
    <w:p w14:paraId="3F7AB5A0" w14:textId="77777777" w:rsidR="00237040" w:rsidRPr="00B94B99" w:rsidRDefault="00237040" w:rsidP="00237040">
      <w:pPr>
        <w:pStyle w:val="ListParagraph"/>
        <w:numPr>
          <w:ilvl w:val="0"/>
          <w:numId w:val="19"/>
        </w:numPr>
        <w:rPr>
          <w:rFonts w:ascii="Arial" w:hAnsi="Arial" w:cs="Arial"/>
        </w:rPr>
      </w:pPr>
      <w:r w:rsidRPr="00B94B99">
        <w:rPr>
          <w:rFonts w:ascii="Arial" w:hAnsi="Arial" w:cs="Arial"/>
        </w:rPr>
        <w:t xml:space="preserve">Hydrogen fires can produce long, directional flames. Studies have shown that hydrogen stored at 350 </w:t>
      </w:r>
      <w:proofErr w:type="gramStart"/>
      <w:r w:rsidRPr="00B94B99">
        <w:rPr>
          <w:rFonts w:ascii="Arial" w:hAnsi="Arial" w:cs="Arial"/>
        </w:rPr>
        <w:t>bar</w:t>
      </w:r>
      <w:proofErr w:type="gramEnd"/>
      <w:r w:rsidRPr="00B94B99">
        <w:rPr>
          <w:rFonts w:ascii="Arial" w:hAnsi="Arial" w:cs="Arial"/>
        </w:rPr>
        <w:t xml:space="preserve">, will produce a 5 metre long flame when released from a 3mm nozzle (V. </w:t>
      </w:r>
      <w:proofErr w:type="spellStart"/>
      <w:r w:rsidRPr="00B94B99">
        <w:rPr>
          <w:rFonts w:ascii="Arial" w:hAnsi="Arial" w:cs="Arial"/>
        </w:rPr>
        <w:t>Molkov</w:t>
      </w:r>
      <w:proofErr w:type="spellEnd"/>
      <w:r w:rsidRPr="00B94B99">
        <w:rPr>
          <w:rFonts w:ascii="Arial" w:hAnsi="Arial" w:cs="Arial"/>
        </w:rPr>
        <w:t xml:space="preserve"> et al)</w:t>
      </w:r>
    </w:p>
    <w:p w14:paraId="6196871A" w14:textId="77777777" w:rsidR="00237040" w:rsidRPr="00B94B99" w:rsidRDefault="00237040" w:rsidP="00237040">
      <w:pPr>
        <w:rPr>
          <w:rFonts w:ascii="Arial" w:hAnsi="Arial" w:cs="Arial"/>
          <w:b/>
          <w:bCs/>
          <w:u w:val="single"/>
        </w:rPr>
      </w:pPr>
    </w:p>
    <w:p w14:paraId="67792FAD" w14:textId="77777777" w:rsidR="00237040" w:rsidRPr="00B94B99" w:rsidRDefault="00237040" w:rsidP="00237040">
      <w:pPr>
        <w:rPr>
          <w:rFonts w:ascii="Arial" w:hAnsi="Arial" w:cs="Arial"/>
          <w:b/>
          <w:bCs/>
          <w:u w:val="single"/>
        </w:rPr>
      </w:pPr>
    </w:p>
    <w:p w14:paraId="0650C35D" w14:textId="77777777" w:rsidR="00237040" w:rsidRPr="00B94B99" w:rsidRDefault="00237040" w:rsidP="00237040">
      <w:pPr>
        <w:rPr>
          <w:rFonts w:ascii="Arial" w:hAnsi="Arial" w:cs="Arial"/>
          <w:b/>
          <w:bCs/>
          <w:u w:val="single"/>
        </w:rPr>
      </w:pPr>
    </w:p>
    <w:p w14:paraId="7B13E579" w14:textId="77777777" w:rsidR="00237040" w:rsidRPr="00B94B99" w:rsidRDefault="00237040" w:rsidP="00237040">
      <w:pPr>
        <w:rPr>
          <w:rFonts w:ascii="Arial" w:hAnsi="Arial" w:cs="Arial"/>
          <w:b/>
          <w:bCs/>
          <w:u w:val="single"/>
        </w:rPr>
      </w:pPr>
    </w:p>
    <w:p w14:paraId="66C9D153" w14:textId="77777777" w:rsidR="00237040" w:rsidRPr="00B94B99" w:rsidRDefault="00237040" w:rsidP="00237040">
      <w:pPr>
        <w:rPr>
          <w:rFonts w:ascii="Arial" w:hAnsi="Arial" w:cs="Arial"/>
          <w:b/>
          <w:bCs/>
          <w:u w:val="single"/>
        </w:rPr>
      </w:pPr>
      <w:r w:rsidRPr="00B94B99">
        <w:rPr>
          <w:rFonts w:ascii="Arial" w:hAnsi="Arial" w:cs="Arial"/>
          <w:b/>
          <w:bCs/>
          <w:u w:val="single"/>
        </w:rPr>
        <w:t>3. Common Terminology</w:t>
      </w:r>
    </w:p>
    <w:p w14:paraId="67705808" w14:textId="77777777" w:rsidR="00237040" w:rsidRPr="00B94B99" w:rsidRDefault="00237040" w:rsidP="00237040">
      <w:pPr>
        <w:rPr>
          <w:rFonts w:ascii="Arial" w:hAnsi="Arial" w:cs="Arial"/>
        </w:rPr>
      </w:pPr>
      <w:r w:rsidRPr="00B94B99">
        <w:rPr>
          <w:rFonts w:ascii="Arial" w:hAnsi="Arial" w:cs="Arial"/>
        </w:rPr>
        <w:lastRenderedPageBreak/>
        <w:t>3.1 Common hydrogen classifications may include but are not limited to:</w:t>
      </w:r>
    </w:p>
    <w:p w14:paraId="5BEE26E9" w14:textId="4F35EDA6" w:rsidR="00237040" w:rsidRPr="00B94B99" w:rsidRDefault="00237040" w:rsidP="00237040">
      <w:pPr>
        <w:numPr>
          <w:ilvl w:val="0"/>
          <w:numId w:val="20"/>
        </w:numPr>
        <w:rPr>
          <w:rFonts w:ascii="Arial" w:hAnsi="Arial" w:cs="Arial"/>
        </w:rPr>
      </w:pPr>
      <w:r w:rsidRPr="00B94B99">
        <w:rPr>
          <w:rFonts w:ascii="Arial" w:hAnsi="Arial" w:cs="Arial"/>
          <w:lang w:val="en-US"/>
        </w:rPr>
        <w:t>Green/clean</w:t>
      </w:r>
      <w:r w:rsidRPr="00B94B99">
        <w:rPr>
          <w:rFonts w:ascii="Arial" w:hAnsi="Arial" w:cs="Arial"/>
          <w:lang w:val="en-US"/>
        </w:rPr>
        <w:tab/>
        <w:t xml:space="preserve">using renewable energy sources to split water into O2 and H2 using </w:t>
      </w:r>
      <w:r w:rsidRPr="00B94B99">
        <w:rPr>
          <w:rFonts w:ascii="Arial" w:hAnsi="Arial" w:cs="Arial"/>
          <w:lang w:val="en-US"/>
        </w:rPr>
        <w:tab/>
      </w:r>
      <w:r w:rsidRPr="00B94B99">
        <w:rPr>
          <w:rFonts w:ascii="Arial" w:hAnsi="Arial" w:cs="Arial"/>
          <w:lang w:val="en-US"/>
        </w:rPr>
        <w:tab/>
      </w:r>
      <w:r w:rsidRPr="00B94B99">
        <w:rPr>
          <w:rFonts w:ascii="Arial" w:hAnsi="Arial" w:cs="Arial"/>
          <w:lang w:val="en-US"/>
        </w:rPr>
        <w:tab/>
        <w:t xml:space="preserve">              </w:t>
      </w:r>
      <w:r w:rsidRPr="00B94B99">
        <w:rPr>
          <w:rFonts w:ascii="Arial" w:hAnsi="Arial" w:cs="Arial"/>
        </w:rPr>
        <w:t>electrolysers</w:t>
      </w:r>
    </w:p>
    <w:p w14:paraId="5A57AA16" w14:textId="77777777" w:rsidR="00237040" w:rsidRPr="00B94B99" w:rsidRDefault="00237040" w:rsidP="00237040">
      <w:pPr>
        <w:numPr>
          <w:ilvl w:val="0"/>
          <w:numId w:val="20"/>
        </w:numPr>
        <w:rPr>
          <w:rFonts w:ascii="Arial" w:hAnsi="Arial" w:cs="Arial"/>
        </w:rPr>
      </w:pPr>
      <w:r w:rsidRPr="00B94B99">
        <w:rPr>
          <w:rFonts w:ascii="Arial" w:hAnsi="Arial" w:cs="Arial"/>
          <w:lang w:val="en-US"/>
        </w:rPr>
        <w:t>Grey</w:t>
      </w:r>
      <w:r w:rsidRPr="00B94B99">
        <w:rPr>
          <w:rFonts w:ascii="Arial" w:hAnsi="Arial" w:cs="Arial"/>
          <w:lang w:val="en-US"/>
        </w:rPr>
        <w:tab/>
      </w:r>
      <w:r w:rsidRPr="00B94B99">
        <w:rPr>
          <w:rFonts w:ascii="Arial" w:hAnsi="Arial" w:cs="Arial"/>
          <w:lang w:val="en-US"/>
        </w:rPr>
        <w:tab/>
        <w:t xml:space="preserve">burning fossil fuel to turn methane into hydrogen and carbon dioxide, </w:t>
      </w:r>
    </w:p>
    <w:p w14:paraId="7024E7FA" w14:textId="77777777" w:rsidR="00237040" w:rsidRPr="00B94B99" w:rsidRDefault="00237040" w:rsidP="00237040">
      <w:pPr>
        <w:rPr>
          <w:rFonts w:ascii="Arial" w:hAnsi="Arial" w:cs="Arial"/>
        </w:rPr>
      </w:pPr>
      <w:r w:rsidRPr="00B94B99">
        <w:rPr>
          <w:rFonts w:ascii="Arial" w:hAnsi="Arial" w:cs="Arial"/>
          <w:lang w:val="en-US"/>
        </w:rPr>
        <w:tab/>
      </w:r>
      <w:r w:rsidRPr="00B94B99">
        <w:rPr>
          <w:rFonts w:ascii="Arial" w:hAnsi="Arial" w:cs="Arial"/>
          <w:lang w:val="en-US"/>
        </w:rPr>
        <w:tab/>
      </w:r>
    </w:p>
    <w:p w14:paraId="52E467CB" w14:textId="77777777" w:rsidR="00237040" w:rsidRPr="00B94B99" w:rsidRDefault="00237040" w:rsidP="00237040">
      <w:pPr>
        <w:numPr>
          <w:ilvl w:val="0"/>
          <w:numId w:val="21"/>
        </w:numPr>
        <w:rPr>
          <w:rFonts w:ascii="Arial" w:hAnsi="Arial" w:cs="Arial"/>
        </w:rPr>
      </w:pPr>
      <w:r w:rsidRPr="00B94B99">
        <w:rPr>
          <w:rFonts w:ascii="Arial" w:hAnsi="Arial" w:cs="Arial"/>
          <w:lang w:val="en-US"/>
        </w:rPr>
        <w:t>Blue</w:t>
      </w:r>
      <w:r w:rsidRPr="00B94B99">
        <w:rPr>
          <w:rFonts w:ascii="Arial" w:hAnsi="Arial" w:cs="Arial"/>
          <w:lang w:val="en-US"/>
        </w:rPr>
        <w:tab/>
      </w:r>
      <w:r w:rsidRPr="00B94B99">
        <w:rPr>
          <w:rFonts w:ascii="Arial" w:hAnsi="Arial" w:cs="Arial"/>
          <w:lang w:val="en-US"/>
        </w:rPr>
        <w:tab/>
        <w:t xml:space="preserve">burning fossil fuel but capturing the CO2 in underground reservoirs (low               </w:t>
      </w:r>
      <w:r w:rsidRPr="00B94B99">
        <w:rPr>
          <w:rFonts w:ascii="Arial" w:hAnsi="Arial" w:cs="Arial"/>
          <w:lang w:val="en-US"/>
        </w:rPr>
        <w:tab/>
      </w:r>
      <w:r w:rsidRPr="00B94B99">
        <w:rPr>
          <w:rFonts w:ascii="Arial" w:hAnsi="Arial" w:cs="Arial"/>
          <w:lang w:val="en-US"/>
        </w:rPr>
        <w:tab/>
        <w:t>carbon hydrogen)</w:t>
      </w:r>
    </w:p>
    <w:p w14:paraId="1F6EA7E5" w14:textId="77777777" w:rsidR="00237040" w:rsidRPr="00B94B99" w:rsidRDefault="00237040" w:rsidP="00237040">
      <w:pPr>
        <w:numPr>
          <w:ilvl w:val="0"/>
          <w:numId w:val="21"/>
        </w:numPr>
        <w:rPr>
          <w:rFonts w:ascii="Arial" w:hAnsi="Arial" w:cs="Arial"/>
        </w:rPr>
      </w:pPr>
      <w:r w:rsidRPr="00B94B99">
        <w:rPr>
          <w:rFonts w:ascii="Arial" w:hAnsi="Arial" w:cs="Arial"/>
          <w:lang w:val="en-US"/>
        </w:rPr>
        <w:t>Turquoise</w:t>
      </w:r>
      <w:r w:rsidRPr="00B94B99">
        <w:rPr>
          <w:rFonts w:ascii="Arial" w:hAnsi="Arial" w:cs="Arial"/>
          <w:lang w:val="en-US"/>
        </w:rPr>
        <w:tab/>
        <w:t>mixture of blue and green hydrogen</w:t>
      </w:r>
    </w:p>
    <w:p w14:paraId="732BCB2A" w14:textId="77777777" w:rsidR="00237040" w:rsidRPr="00B94B99" w:rsidRDefault="00237040" w:rsidP="00237040">
      <w:pPr>
        <w:numPr>
          <w:ilvl w:val="0"/>
          <w:numId w:val="21"/>
        </w:numPr>
        <w:rPr>
          <w:rFonts w:ascii="Arial" w:hAnsi="Arial" w:cs="Arial"/>
        </w:rPr>
      </w:pPr>
      <w:r w:rsidRPr="00B94B99">
        <w:rPr>
          <w:rFonts w:ascii="Arial" w:hAnsi="Arial" w:cs="Arial"/>
          <w:lang w:val="en-US"/>
        </w:rPr>
        <w:t>Pink or red</w:t>
      </w:r>
      <w:r w:rsidRPr="00B94B99">
        <w:rPr>
          <w:rFonts w:ascii="Arial" w:hAnsi="Arial" w:cs="Arial"/>
          <w:lang w:val="en-US"/>
        </w:rPr>
        <w:tab/>
        <w:t>using nuclear energy to split water into O2 and H2.</w:t>
      </w:r>
    </w:p>
    <w:p w14:paraId="1AA6B3C2" w14:textId="7920EFDB" w:rsidR="00F33925" w:rsidRPr="00B94B99" w:rsidRDefault="00F33925" w:rsidP="00F33925">
      <w:pPr>
        <w:rPr>
          <w:rFonts w:ascii="Arial" w:hAnsi="Arial" w:cs="Arial"/>
        </w:rPr>
      </w:pPr>
      <w:r w:rsidRPr="00B94B99">
        <w:rPr>
          <w:rFonts w:ascii="Arial" w:hAnsi="Arial" w:cs="Arial"/>
          <w:lang w:val="en-US"/>
        </w:rPr>
        <w:t xml:space="preserve">3.2 Current thinking suggests that for the time being, the most common </w:t>
      </w:r>
      <w:r w:rsidR="00904465" w:rsidRPr="00B94B99">
        <w:rPr>
          <w:rFonts w:ascii="Arial" w:hAnsi="Arial" w:cs="Arial"/>
          <w:lang w:val="en-US"/>
        </w:rPr>
        <w:t xml:space="preserve">hydrogen classifications found at aerodromes will be </w:t>
      </w:r>
      <w:r w:rsidR="00484E17" w:rsidRPr="00B94B99">
        <w:rPr>
          <w:rFonts w:ascii="Arial" w:hAnsi="Arial" w:cs="Arial"/>
          <w:lang w:val="en-US"/>
        </w:rPr>
        <w:t xml:space="preserve">grey and </w:t>
      </w:r>
      <w:r w:rsidR="00904465" w:rsidRPr="00B94B99">
        <w:rPr>
          <w:rFonts w:ascii="Arial" w:hAnsi="Arial" w:cs="Arial"/>
          <w:lang w:val="en-US"/>
        </w:rPr>
        <w:t>blue.</w:t>
      </w:r>
      <w:r w:rsidRPr="00B94B99">
        <w:rPr>
          <w:rFonts w:ascii="Arial" w:hAnsi="Arial" w:cs="Arial"/>
          <w:lang w:val="en-US"/>
        </w:rPr>
        <w:t xml:space="preserve"> </w:t>
      </w:r>
    </w:p>
    <w:p w14:paraId="721DF554" w14:textId="77777777" w:rsidR="00237040" w:rsidRPr="00B94B99" w:rsidRDefault="00237040" w:rsidP="00237040">
      <w:pPr>
        <w:rPr>
          <w:rFonts w:ascii="Arial" w:hAnsi="Arial" w:cs="Arial"/>
          <w:b/>
          <w:bCs/>
          <w:u w:val="single"/>
          <w:lang w:val="en-US"/>
        </w:rPr>
      </w:pPr>
    </w:p>
    <w:p w14:paraId="02598717" w14:textId="77777777" w:rsidR="00237040" w:rsidRPr="00B94B99" w:rsidRDefault="00237040" w:rsidP="00237040">
      <w:pPr>
        <w:rPr>
          <w:rFonts w:ascii="Arial" w:hAnsi="Arial" w:cs="Arial"/>
          <w:b/>
          <w:bCs/>
          <w:u w:val="single"/>
          <w:lang w:val="en-US"/>
        </w:rPr>
      </w:pPr>
      <w:r w:rsidRPr="00B94B99">
        <w:rPr>
          <w:rFonts w:ascii="Arial" w:hAnsi="Arial" w:cs="Arial"/>
          <w:b/>
          <w:bCs/>
          <w:u w:val="single"/>
          <w:lang w:val="en-US"/>
        </w:rPr>
        <w:t>4. Safety Regulations</w:t>
      </w:r>
    </w:p>
    <w:p w14:paraId="3FA01C4D" w14:textId="77777777" w:rsidR="00237040" w:rsidRPr="00B94B99" w:rsidRDefault="00237040" w:rsidP="00237040">
      <w:pPr>
        <w:rPr>
          <w:rFonts w:ascii="Arial" w:hAnsi="Arial" w:cs="Arial"/>
          <w:lang w:val="en-US"/>
        </w:rPr>
      </w:pPr>
      <w:r w:rsidRPr="00B94B99">
        <w:rPr>
          <w:rFonts w:ascii="Arial" w:hAnsi="Arial" w:cs="Arial"/>
          <w:lang w:val="en-US"/>
        </w:rPr>
        <w:t>4.1 Safety regulations include but are not limited to:</w:t>
      </w:r>
    </w:p>
    <w:p w14:paraId="7C6A907C" w14:textId="77777777" w:rsidR="00237040" w:rsidRPr="00B94B99" w:rsidRDefault="00237040" w:rsidP="00237040">
      <w:pPr>
        <w:pStyle w:val="ListParagraph"/>
        <w:numPr>
          <w:ilvl w:val="0"/>
          <w:numId w:val="23"/>
        </w:numPr>
        <w:spacing w:after="0" w:line="240" w:lineRule="auto"/>
        <w:rPr>
          <w:rFonts w:ascii="Arial" w:eastAsia="Times New Roman" w:hAnsi="Arial" w:cs="Arial"/>
          <w:color w:val="212B32"/>
          <w:lang w:eastAsia="en-GB"/>
          <w14:ligatures w14:val="none"/>
        </w:rPr>
      </w:pPr>
      <w:r w:rsidRPr="00B94B99">
        <w:rPr>
          <w:rFonts w:ascii="Arial" w:eastAsia="Times New Roman" w:hAnsi="Arial" w:cs="Arial"/>
          <w:b/>
          <w:bCs/>
        </w:rPr>
        <w:t>COMAH Regulations</w:t>
      </w:r>
      <w:r w:rsidRPr="00B94B99">
        <w:rPr>
          <w:rFonts w:ascii="Arial" w:eastAsia="Times New Roman" w:hAnsi="Arial" w:cs="Arial"/>
        </w:rPr>
        <w:t xml:space="preserve"> describe the duties</w:t>
      </w:r>
      <w:r w:rsidRPr="00B94B99">
        <w:rPr>
          <w:rFonts w:ascii="Arial" w:eastAsia="Times New Roman" w:hAnsi="Arial" w:cs="Arial"/>
          <w:color w:val="212B32"/>
          <w:lang w:eastAsia="en-GB"/>
          <w14:ligatures w14:val="none"/>
        </w:rPr>
        <w:t xml:space="preserve"> for lower tier operators one of which is </w:t>
      </w:r>
      <w:proofErr w:type="gramStart"/>
      <w:r w:rsidRPr="00B94B99">
        <w:rPr>
          <w:rFonts w:ascii="Arial" w:eastAsia="Times New Roman" w:hAnsi="Arial" w:cs="Arial"/>
          <w:color w:val="212B32"/>
          <w:lang w:eastAsia="en-GB"/>
          <w14:ligatures w14:val="none"/>
        </w:rPr>
        <w:t>to  prepare</w:t>
      </w:r>
      <w:proofErr w:type="gramEnd"/>
      <w:r w:rsidRPr="00B94B99">
        <w:rPr>
          <w:rFonts w:ascii="Arial" w:eastAsia="Times New Roman" w:hAnsi="Arial" w:cs="Arial"/>
          <w:color w:val="212B32"/>
          <w:lang w:eastAsia="en-GB"/>
          <w14:ligatures w14:val="none"/>
        </w:rPr>
        <w:t xml:space="preserve"> a major accident prevention policy (MAPP). </w:t>
      </w:r>
    </w:p>
    <w:p w14:paraId="1F35E613" w14:textId="77777777" w:rsidR="00237040" w:rsidRPr="00B94B99" w:rsidRDefault="00237040" w:rsidP="00237040">
      <w:pPr>
        <w:rPr>
          <w:rFonts w:ascii="Arial" w:hAnsi="Arial" w:cs="Arial"/>
          <w:color w:val="212B32"/>
          <w:lang w:eastAsia="en-GB"/>
          <w14:ligatures w14:val="none"/>
        </w:rPr>
      </w:pPr>
    </w:p>
    <w:p w14:paraId="71C838A5" w14:textId="77777777" w:rsidR="00237040" w:rsidRPr="00B94B99" w:rsidRDefault="00237040" w:rsidP="00237040">
      <w:pPr>
        <w:shd w:val="clear" w:color="auto" w:fill="FFFFFF"/>
        <w:spacing w:after="360"/>
        <w:rPr>
          <w:rFonts w:ascii="Arial" w:hAnsi="Arial" w:cs="Arial"/>
          <w:color w:val="212B32"/>
          <w:lang w:eastAsia="en-GB"/>
          <w14:ligatures w14:val="none"/>
        </w:rPr>
      </w:pPr>
      <w:r w:rsidRPr="00B94B99">
        <w:rPr>
          <w:rFonts w:ascii="Arial" w:hAnsi="Arial" w:cs="Arial"/>
          <w:color w:val="212B32"/>
          <w:lang w:eastAsia="en-GB"/>
          <w14:ligatures w14:val="none"/>
        </w:rPr>
        <w:t>“The MAPP will usually be a short, simple document setting out what is to be achieved. But it should also include a summary and further references to the safety management system that will be used to put the policy into action. The detail will be contained in other documentation relating to the establishment, for example plant operating procedures, training records, job descriptions and audit reports, which the MAPP can refer to.” (Regulation 7).</w:t>
      </w:r>
    </w:p>
    <w:p w14:paraId="293218AA" w14:textId="77777777" w:rsidR="00237040" w:rsidRPr="00B94B99" w:rsidRDefault="00237040" w:rsidP="00237040">
      <w:pPr>
        <w:shd w:val="clear" w:color="auto" w:fill="FFFFFF"/>
        <w:spacing w:after="360"/>
        <w:rPr>
          <w:rFonts w:ascii="Arial" w:hAnsi="Arial" w:cs="Arial"/>
          <w:color w:val="212B32"/>
          <w:lang w:eastAsia="en-GB"/>
          <w14:ligatures w14:val="none"/>
        </w:rPr>
      </w:pPr>
      <w:r w:rsidRPr="00B94B99">
        <w:rPr>
          <w:rFonts w:ascii="Arial" w:hAnsi="Arial" w:cs="Arial"/>
          <w:color w:val="212B32"/>
          <w:lang w:eastAsia="en-GB"/>
          <w14:ligatures w14:val="none"/>
        </w:rPr>
        <w:t>The MAPP also must address issues relating to the operator's safety management system. Details can be found in Schedule 2, but the key areas are:</w:t>
      </w:r>
    </w:p>
    <w:p w14:paraId="01E8FC04" w14:textId="77777777" w:rsidR="00237040" w:rsidRPr="00B94B99" w:rsidRDefault="00237040" w:rsidP="00237040">
      <w:pPr>
        <w:numPr>
          <w:ilvl w:val="0"/>
          <w:numId w:val="22"/>
        </w:numPr>
        <w:shd w:val="clear" w:color="auto" w:fill="FFFFFF"/>
        <w:spacing w:before="100" w:beforeAutospacing="1" w:after="120" w:line="240" w:lineRule="auto"/>
        <w:rPr>
          <w:rFonts w:ascii="Arial" w:eastAsia="Times New Roman" w:hAnsi="Arial" w:cs="Arial"/>
          <w:color w:val="212B32"/>
          <w:lang w:eastAsia="en-GB"/>
          <w14:ligatures w14:val="none"/>
        </w:rPr>
      </w:pPr>
      <w:r w:rsidRPr="00B94B99">
        <w:rPr>
          <w:rFonts w:ascii="Arial" w:eastAsia="Times New Roman" w:hAnsi="Arial" w:cs="Arial"/>
          <w:color w:val="212B32"/>
          <w:lang w:eastAsia="en-GB"/>
          <w14:ligatures w14:val="none"/>
        </w:rPr>
        <w:t>organisation and personnel</w:t>
      </w:r>
    </w:p>
    <w:p w14:paraId="6218D927" w14:textId="77777777" w:rsidR="00237040" w:rsidRPr="00B94B99" w:rsidRDefault="00237040" w:rsidP="00237040">
      <w:pPr>
        <w:numPr>
          <w:ilvl w:val="0"/>
          <w:numId w:val="22"/>
        </w:numPr>
        <w:shd w:val="clear" w:color="auto" w:fill="FFFFFF"/>
        <w:spacing w:before="100" w:beforeAutospacing="1" w:after="120" w:line="240" w:lineRule="auto"/>
        <w:rPr>
          <w:rFonts w:ascii="Arial" w:eastAsia="Times New Roman" w:hAnsi="Arial" w:cs="Arial"/>
          <w:color w:val="212B32"/>
          <w:lang w:eastAsia="en-GB"/>
          <w14:ligatures w14:val="none"/>
        </w:rPr>
      </w:pPr>
      <w:r w:rsidRPr="00B94B99">
        <w:rPr>
          <w:rFonts w:ascii="Arial" w:eastAsia="Times New Roman" w:hAnsi="Arial" w:cs="Arial"/>
          <w:color w:val="212B32"/>
          <w:lang w:eastAsia="en-GB"/>
          <w14:ligatures w14:val="none"/>
        </w:rPr>
        <w:t>identification and evaluation of major hazards</w:t>
      </w:r>
    </w:p>
    <w:p w14:paraId="6E4F93BF" w14:textId="77777777" w:rsidR="00237040" w:rsidRPr="00B94B99" w:rsidRDefault="00237040" w:rsidP="00237040">
      <w:pPr>
        <w:numPr>
          <w:ilvl w:val="0"/>
          <w:numId w:val="22"/>
        </w:numPr>
        <w:shd w:val="clear" w:color="auto" w:fill="FFFFFF"/>
        <w:spacing w:before="100" w:beforeAutospacing="1" w:after="120" w:line="240" w:lineRule="auto"/>
        <w:rPr>
          <w:rFonts w:ascii="Arial" w:eastAsia="Times New Roman" w:hAnsi="Arial" w:cs="Arial"/>
          <w:color w:val="212B32"/>
          <w:lang w:eastAsia="en-GB"/>
          <w14:ligatures w14:val="none"/>
        </w:rPr>
      </w:pPr>
      <w:r w:rsidRPr="00B94B99">
        <w:rPr>
          <w:rFonts w:ascii="Arial" w:eastAsia="Times New Roman" w:hAnsi="Arial" w:cs="Arial"/>
          <w:color w:val="212B32"/>
          <w:lang w:eastAsia="en-GB"/>
          <w14:ligatures w14:val="none"/>
        </w:rPr>
        <w:t>operational control</w:t>
      </w:r>
    </w:p>
    <w:p w14:paraId="7DE3EA6A" w14:textId="77777777" w:rsidR="00237040" w:rsidRPr="00B94B99" w:rsidRDefault="00237040" w:rsidP="00237040">
      <w:pPr>
        <w:numPr>
          <w:ilvl w:val="0"/>
          <w:numId w:val="22"/>
        </w:numPr>
        <w:shd w:val="clear" w:color="auto" w:fill="FFFFFF"/>
        <w:spacing w:before="100" w:beforeAutospacing="1" w:after="120" w:line="240" w:lineRule="auto"/>
        <w:rPr>
          <w:rFonts w:ascii="Arial" w:eastAsia="Times New Roman" w:hAnsi="Arial" w:cs="Arial"/>
          <w:color w:val="212B32"/>
          <w:lang w:eastAsia="en-GB"/>
          <w14:ligatures w14:val="none"/>
        </w:rPr>
      </w:pPr>
      <w:r w:rsidRPr="00B94B99">
        <w:rPr>
          <w:rFonts w:ascii="Arial" w:eastAsia="Times New Roman" w:hAnsi="Arial" w:cs="Arial"/>
          <w:color w:val="212B32"/>
          <w:lang w:eastAsia="en-GB"/>
          <w14:ligatures w14:val="none"/>
        </w:rPr>
        <w:t>management of change</w:t>
      </w:r>
    </w:p>
    <w:p w14:paraId="2BA4D13B" w14:textId="77777777" w:rsidR="00237040" w:rsidRPr="00B94B99" w:rsidRDefault="00237040" w:rsidP="00237040">
      <w:pPr>
        <w:numPr>
          <w:ilvl w:val="0"/>
          <w:numId w:val="22"/>
        </w:numPr>
        <w:shd w:val="clear" w:color="auto" w:fill="FFFFFF"/>
        <w:spacing w:before="100" w:beforeAutospacing="1" w:after="120" w:line="240" w:lineRule="auto"/>
        <w:rPr>
          <w:rFonts w:ascii="Arial" w:eastAsia="Times New Roman" w:hAnsi="Arial" w:cs="Arial"/>
          <w:color w:val="212B32"/>
          <w:lang w:eastAsia="en-GB"/>
          <w14:ligatures w14:val="none"/>
        </w:rPr>
      </w:pPr>
      <w:r w:rsidRPr="00B94B99">
        <w:rPr>
          <w:rFonts w:ascii="Arial" w:eastAsia="Times New Roman" w:hAnsi="Arial" w:cs="Arial"/>
          <w:color w:val="212B32"/>
          <w:lang w:eastAsia="en-GB"/>
          <w14:ligatures w14:val="none"/>
        </w:rPr>
        <w:t>planning for emergencies</w:t>
      </w:r>
    </w:p>
    <w:p w14:paraId="6CFB8D7C" w14:textId="77777777" w:rsidR="00237040" w:rsidRPr="00B94B99" w:rsidRDefault="00237040" w:rsidP="00237040">
      <w:pPr>
        <w:numPr>
          <w:ilvl w:val="0"/>
          <w:numId w:val="22"/>
        </w:numPr>
        <w:shd w:val="clear" w:color="auto" w:fill="FFFFFF"/>
        <w:spacing w:before="100" w:beforeAutospacing="1" w:after="0" w:line="240" w:lineRule="auto"/>
        <w:rPr>
          <w:rFonts w:ascii="Arial" w:eastAsia="Times New Roman" w:hAnsi="Arial" w:cs="Arial"/>
          <w:color w:val="212B32"/>
          <w:lang w:eastAsia="en-GB"/>
          <w14:ligatures w14:val="none"/>
        </w:rPr>
      </w:pPr>
      <w:r w:rsidRPr="00B94B99">
        <w:rPr>
          <w:rFonts w:ascii="Arial" w:eastAsia="Times New Roman" w:hAnsi="Arial" w:cs="Arial"/>
          <w:color w:val="212B32"/>
          <w:lang w:eastAsia="en-GB"/>
          <w14:ligatures w14:val="none"/>
        </w:rPr>
        <w:t xml:space="preserve">monitoring, </w:t>
      </w:r>
      <w:proofErr w:type="gramStart"/>
      <w:r w:rsidRPr="00B94B99">
        <w:rPr>
          <w:rFonts w:ascii="Arial" w:eastAsia="Times New Roman" w:hAnsi="Arial" w:cs="Arial"/>
          <w:color w:val="212B32"/>
          <w:lang w:eastAsia="en-GB"/>
          <w14:ligatures w14:val="none"/>
        </w:rPr>
        <w:t>audit</w:t>
      </w:r>
      <w:proofErr w:type="gramEnd"/>
      <w:r w:rsidRPr="00B94B99">
        <w:rPr>
          <w:rFonts w:ascii="Arial" w:eastAsia="Times New Roman" w:hAnsi="Arial" w:cs="Arial"/>
          <w:color w:val="212B32"/>
          <w:lang w:eastAsia="en-GB"/>
          <w14:ligatures w14:val="none"/>
        </w:rPr>
        <w:t xml:space="preserve"> and review</w:t>
      </w:r>
    </w:p>
    <w:p w14:paraId="096FD213" w14:textId="77777777" w:rsidR="00237040" w:rsidRPr="00B94B99" w:rsidRDefault="00237040" w:rsidP="00237040">
      <w:pPr>
        <w:rPr>
          <w:rFonts w:ascii="Arial" w:hAnsi="Arial" w:cs="Arial"/>
        </w:rPr>
      </w:pPr>
    </w:p>
    <w:p w14:paraId="21DAD87A" w14:textId="77777777" w:rsidR="00237040" w:rsidRPr="00B94B99" w:rsidRDefault="00237040" w:rsidP="00237040">
      <w:pPr>
        <w:pStyle w:val="ListParagraph"/>
        <w:numPr>
          <w:ilvl w:val="0"/>
          <w:numId w:val="23"/>
        </w:numPr>
        <w:rPr>
          <w:rFonts w:ascii="Arial" w:eastAsia="Times New Roman" w:hAnsi="Arial" w:cs="Arial"/>
          <w:color w:val="000000"/>
        </w:rPr>
      </w:pPr>
      <w:r w:rsidRPr="00B94B99">
        <w:rPr>
          <w:rFonts w:ascii="Arial" w:eastAsia="Times New Roman" w:hAnsi="Arial" w:cs="Arial"/>
          <w:color w:val="212B32"/>
          <w:lang w:eastAsia="en-GB"/>
          <w14:ligatures w14:val="none"/>
        </w:rPr>
        <w:t>The HSE require a Hazardous Substance consent where 2T and above of hydrogen are stored. (</w:t>
      </w:r>
      <w:hyperlink r:id="rId7" w:history="1">
        <w:r w:rsidRPr="00B94B99">
          <w:rPr>
            <w:rStyle w:val="Hyperlink"/>
            <w:rFonts w:ascii="Arial" w:eastAsia="Times New Roman" w:hAnsi="Arial" w:cs="Arial"/>
          </w:rPr>
          <w:t>FAQ - Hazardous Substance Consent Application</w:t>
        </w:r>
      </w:hyperlink>
      <w:r w:rsidRPr="00B94B99">
        <w:rPr>
          <w:rFonts w:ascii="Arial" w:eastAsia="Times New Roman" w:hAnsi="Arial" w:cs="Arial"/>
          <w:color w:val="000000"/>
        </w:rPr>
        <w:t>)</w:t>
      </w:r>
    </w:p>
    <w:p w14:paraId="63AF954A" w14:textId="77777777" w:rsidR="00237040" w:rsidRPr="00B94B99" w:rsidRDefault="00237040" w:rsidP="00237040">
      <w:pPr>
        <w:pStyle w:val="ListParagraph"/>
        <w:numPr>
          <w:ilvl w:val="0"/>
          <w:numId w:val="23"/>
        </w:numPr>
        <w:shd w:val="clear" w:color="auto" w:fill="FFFFFF"/>
        <w:spacing w:before="100" w:beforeAutospacing="1" w:after="0" w:line="240" w:lineRule="auto"/>
        <w:rPr>
          <w:rFonts w:ascii="Arial" w:eastAsia="Times New Roman" w:hAnsi="Arial" w:cs="Arial"/>
          <w:color w:val="212B32"/>
          <w:lang w:eastAsia="en-GB"/>
          <w14:ligatures w14:val="none"/>
        </w:rPr>
      </w:pPr>
      <w:r w:rsidRPr="00B94B99">
        <w:rPr>
          <w:rFonts w:ascii="Arial" w:eastAsia="Times New Roman" w:hAnsi="Arial" w:cs="Arial"/>
          <w:b/>
          <w:bCs/>
          <w:color w:val="212B32"/>
          <w:lang w:eastAsia="en-GB"/>
          <w14:ligatures w14:val="none"/>
        </w:rPr>
        <w:t xml:space="preserve">DSEAR </w:t>
      </w:r>
      <w:r w:rsidRPr="00B94B99">
        <w:rPr>
          <w:rFonts w:ascii="Arial" w:eastAsia="Times New Roman" w:hAnsi="Arial" w:cs="Arial"/>
          <w:color w:val="212B32"/>
          <w:lang w:eastAsia="en-GB"/>
          <w14:ligatures w14:val="none"/>
        </w:rPr>
        <w:t xml:space="preserve">assessment. </w:t>
      </w:r>
      <w:r w:rsidRPr="00B94B99">
        <w:rPr>
          <w:rFonts w:ascii="Arial" w:hAnsi="Arial" w:cs="Arial"/>
          <w:color w:val="212B32"/>
          <w:shd w:val="clear" w:color="auto" w:fill="FFFFFF"/>
        </w:rPr>
        <w:t xml:space="preserve">DSEAR requires employers to assess the risks of fires and explosions that may be caused by dangerous substances in workplace. </w:t>
      </w:r>
      <w:hyperlink r:id="rId8" w:history="1">
        <w:r w:rsidRPr="00B94B99">
          <w:rPr>
            <w:rStyle w:val="Hyperlink"/>
            <w:rFonts w:ascii="Arial" w:hAnsi="Arial" w:cs="Arial"/>
            <w:shd w:val="clear" w:color="auto" w:fill="FFFFFF"/>
          </w:rPr>
          <w:t>http://www.legislation.gov.uk/uksi/2002/2776/contents</w:t>
        </w:r>
      </w:hyperlink>
    </w:p>
    <w:p w14:paraId="61FF10F9" w14:textId="77777777" w:rsidR="00237040" w:rsidRPr="00B94B99" w:rsidRDefault="00237040" w:rsidP="00237040">
      <w:pPr>
        <w:pStyle w:val="ListParagraph"/>
        <w:numPr>
          <w:ilvl w:val="0"/>
          <w:numId w:val="23"/>
        </w:numPr>
        <w:shd w:val="clear" w:color="auto" w:fill="FFFFFF"/>
        <w:spacing w:before="100" w:beforeAutospacing="1" w:after="0" w:line="240" w:lineRule="auto"/>
        <w:rPr>
          <w:rFonts w:ascii="Arial" w:eastAsia="Times New Roman" w:hAnsi="Arial" w:cs="Arial"/>
          <w:color w:val="212B32"/>
          <w:lang w:eastAsia="en-GB"/>
          <w14:ligatures w14:val="none"/>
        </w:rPr>
      </w:pPr>
      <w:r w:rsidRPr="00B94B99">
        <w:rPr>
          <w:rFonts w:ascii="Arial" w:eastAsia="Times New Roman" w:hAnsi="Arial" w:cs="Arial"/>
          <w:color w:val="212B32"/>
          <w:lang w:eastAsia="en-GB"/>
          <w14:ligatures w14:val="none"/>
        </w:rPr>
        <w:t xml:space="preserve">A review of </w:t>
      </w:r>
      <w:r w:rsidRPr="00B94B99">
        <w:rPr>
          <w:rFonts w:ascii="Arial" w:eastAsia="Times New Roman" w:hAnsi="Arial" w:cs="Arial"/>
          <w:b/>
          <w:bCs/>
          <w:color w:val="212B32"/>
          <w:lang w:eastAsia="en-GB"/>
          <w14:ligatures w14:val="none"/>
        </w:rPr>
        <w:t>BS EN IEC 60079-10-1: 2021</w:t>
      </w:r>
      <w:r w:rsidRPr="00B94B99">
        <w:rPr>
          <w:rFonts w:ascii="Arial" w:eastAsia="Times New Roman" w:hAnsi="Arial" w:cs="Arial"/>
          <w:color w:val="212B32"/>
          <w:lang w:eastAsia="en-GB"/>
          <w14:ligatures w14:val="none"/>
        </w:rPr>
        <w:t xml:space="preserve"> will help with Hazard Area Classification and cordons.</w:t>
      </w:r>
    </w:p>
    <w:p w14:paraId="113AF92D" w14:textId="77777777" w:rsidR="00237040" w:rsidRPr="00B94B99" w:rsidRDefault="00237040" w:rsidP="00237040">
      <w:pPr>
        <w:rPr>
          <w:rFonts w:ascii="Arial" w:hAnsi="Arial" w:cs="Arial"/>
        </w:rPr>
      </w:pPr>
    </w:p>
    <w:p w14:paraId="1E75E939" w14:textId="77777777" w:rsidR="00237040" w:rsidRPr="00B94B99" w:rsidRDefault="00237040" w:rsidP="00237040">
      <w:pPr>
        <w:rPr>
          <w:rFonts w:ascii="Arial" w:hAnsi="Arial" w:cs="Arial"/>
          <w:b/>
          <w:bCs/>
          <w:u w:val="single"/>
          <w:lang w:val="en-US"/>
        </w:rPr>
      </w:pPr>
      <w:r w:rsidRPr="00B94B99">
        <w:rPr>
          <w:rFonts w:ascii="Arial" w:hAnsi="Arial" w:cs="Arial"/>
          <w:b/>
          <w:bCs/>
          <w:u w:val="single"/>
          <w:lang w:val="en-US"/>
        </w:rPr>
        <w:lastRenderedPageBreak/>
        <w:t>5. Operational Considerations</w:t>
      </w:r>
    </w:p>
    <w:p w14:paraId="2C80FA30" w14:textId="77777777" w:rsidR="00237040" w:rsidRPr="00B94B99" w:rsidRDefault="00237040" w:rsidP="00237040">
      <w:pPr>
        <w:rPr>
          <w:rFonts w:ascii="Arial" w:hAnsi="Arial" w:cs="Arial"/>
          <w:lang w:val="en-US"/>
        </w:rPr>
      </w:pPr>
      <w:r w:rsidRPr="00B94B99">
        <w:rPr>
          <w:rFonts w:ascii="Arial" w:hAnsi="Arial" w:cs="Arial"/>
          <w:lang w:val="en-US"/>
        </w:rPr>
        <w:t xml:space="preserve">Operational considerations may include but are not limited to: </w:t>
      </w:r>
    </w:p>
    <w:p w14:paraId="6B0ACC0A" w14:textId="77777777" w:rsidR="00237040" w:rsidRPr="00B94B99" w:rsidRDefault="00237040" w:rsidP="00237040">
      <w:pPr>
        <w:rPr>
          <w:rFonts w:ascii="Arial" w:hAnsi="Arial" w:cs="Arial"/>
          <w:lang w:val="en-US"/>
        </w:rPr>
      </w:pPr>
      <w:r w:rsidRPr="00B94B99">
        <w:rPr>
          <w:rFonts w:ascii="Arial" w:hAnsi="Arial" w:cs="Arial"/>
          <w:lang w:val="en-US"/>
        </w:rPr>
        <w:t>5.1 In daylight, hydrogen burns with a nearly invisible flame. This can make it difficult to visually detect fires. RFFS crews should be aware of this and consider the use thermal imaging cameras or other flame-detection technologies to identify and assess the extent of a hydrogen fire.</w:t>
      </w:r>
    </w:p>
    <w:p w14:paraId="18429C36" w14:textId="77777777" w:rsidR="00237040" w:rsidRPr="00B94B99" w:rsidRDefault="00237040" w:rsidP="00237040">
      <w:pPr>
        <w:rPr>
          <w:rFonts w:ascii="Arial" w:hAnsi="Arial" w:cs="Arial"/>
          <w:lang w:val="en-US"/>
        </w:rPr>
      </w:pPr>
      <w:r w:rsidRPr="00B94B99">
        <w:rPr>
          <w:rFonts w:ascii="Arial" w:hAnsi="Arial" w:cs="Arial"/>
          <w:lang w:val="en-US"/>
        </w:rPr>
        <w:t>5.2 Although hydrogen fires emit little radiated heat, flame temperatures may exceed 2000 degrees C.</w:t>
      </w:r>
    </w:p>
    <w:p w14:paraId="4E6F91C4" w14:textId="77777777" w:rsidR="00237040" w:rsidRPr="00B94B99" w:rsidRDefault="00237040" w:rsidP="00237040">
      <w:pPr>
        <w:rPr>
          <w:rFonts w:ascii="Arial" w:hAnsi="Arial" w:cs="Arial"/>
          <w:lang w:val="en-US"/>
        </w:rPr>
      </w:pPr>
      <w:r w:rsidRPr="00B94B99">
        <w:rPr>
          <w:rFonts w:ascii="Arial" w:hAnsi="Arial" w:cs="Arial"/>
          <w:lang w:val="en-US"/>
        </w:rPr>
        <w:t>5.3 Hydrogen's wide flammability range (4% to 75% by volume in air) increases the risk of fires and explosions. RFFS crews should be aware that even small leaks can create a flammable mixture in a confined space.</w:t>
      </w:r>
    </w:p>
    <w:p w14:paraId="2937F75A" w14:textId="77777777" w:rsidR="00237040" w:rsidRPr="00B94B99" w:rsidRDefault="00237040" w:rsidP="00237040">
      <w:pPr>
        <w:rPr>
          <w:rFonts w:ascii="Arial" w:hAnsi="Arial" w:cs="Arial"/>
          <w:lang w:val="en-US"/>
        </w:rPr>
      </w:pPr>
      <w:r w:rsidRPr="00B94B99">
        <w:rPr>
          <w:rFonts w:ascii="Arial" w:hAnsi="Arial" w:cs="Arial"/>
          <w:lang w:val="en-US"/>
        </w:rPr>
        <w:t>5.4 Hydrogen has a very low ignition energy, meaning it can ignite easily with a small spark, static discharge, or even a hot surface. RFFS crews should therefore, approach hydrogen releases with caution. Consideration should be given to the provision of firefighting PPE that complies with both BS EN 469 and BS EN 1149-5.</w:t>
      </w:r>
    </w:p>
    <w:p w14:paraId="631907CB" w14:textId="77777777" w:rsidR="00237040" w:rsidRPr="00B94B99" w:rsidRDefault="00237040" w:rsidP="00237040">
      <w:pPr>
        <w:rPr>
          <w:rFonts w:ascii="Arial" w:hAnsi="Arial" w:cs="Arial"/>
          <w:lang w:val="en-US"/>
        </w:rPr>
      </w:pPr>
      <w:r w:rsidRPr="00B94B99">
        <w:rPr>
          <w:rFonts w:ascii="Arial" w:hAnsi="Arial" w:cs="Arial"/>
          <w:lang w:val="en-US"/>
        </w:rPr>
        <w:t>5.5 Fires involving gaseous hydrogen should be extinguished by closing supply valves where safe to do so. Consider protecting peripheral risks and evacuating the surrounding area.</w:t>
      </w:r>
    </w:p>
    <w:p w14:paraId="524CD741" w14:textId="77777777" w:rsidR="00237040" w:rsidRPr="00B94B99" w:rsidRDefault="00237040" w:rsidP="00237040">
      <w:pPr>
        <w:rPr>
          <w:rFonts w:ascii="Arial" w:hAnsi="Arial" w:cs="Arial"/>
          <w:lang w:val="en-US"/>
        </w:rPr>
      </w:pPr>
      <w:r w:rsidRPr="00B94B99">
        <w:rPr>
          <w:rFonts w:ascii="Arial" w:hAnsi="Arial" w:cs="Arial"/>
          <w:lang w:val="en-US"/>
        </w:rPr>
        <w:t>5.6 If closing valves is not possible, consider allowing the hydrogen supply to burn until it has been exhausted.</w:t>
      </w:r>
    </w:p>
    <w:p w14:paraId="68EAB0A7" w14:textId="77777777" w:rsidR="00237040" w:rsidRPr="00B94B99" w:rsidRDefault="00237040" w:rsidP="00237040">
      <w:pPr>
        <w:rPr>
          <w:rFonts w:ascii="Arial" w:hAnsi="Arial" w:cs="Arial"/>
          <w:lang w:val="en-US"/>
        </w:rPr>
      </w:pPr>
      <w:r w:rsidRPr="00B94B99">
        <w:rPr>
          <w:rFonts w:ascii="Arial" w:hAnsi="Arial" w:cs="Arial"/>
          <w:lang w:val="en-US"/>
        </w:rPr>
        <w:t>5.7 Steel tanks have rupture disks so that the hydrogen is released before the pressure of the tank reaches burst level.</w:t>
      </w:r>
    </w:p>
    <w:p w14:paraId="0E87E0EB" w14:textId="77777777" w:rsidR="00237040" w:rsidRPr="00B94B99" w:rsidRDefault="00237040" w:rsidP="00237040">
      <w:pPr>
        <w:rPr>
          <w:rFonts w:ascii="Arial" w:hAnsi="Arial" w:cs="Arial"/>
          <w:lang w:val="en-US"/>
        </w:rPr>
      </w:pPr>
      <w:r w:rsidRPr="00B94B99">
        <w:rPr>
          <w:rFonts w:ascii="Arial" w:hAnsi="Arial" w:cs="Arial"/>
          <w:lang w:val="en-US"/>
        </w:rPr>
        <w:t>5.8 Composite cylinders may have a thermally activated pressure relieve device (TPRD) which will melt, open, and release the entire contents of the cylinder.</w:t>
      </w:r>
    </w:p>
    <w:p w14:paraId="0DCC6094" w14:textId="77777777" w:rsidR="00237040" w:rsidRPr="00B94B99" w:rsidRDefault="00237040" w:rsidP="00237040">
      <w:pPr>
        <w:rPr>
          <w:rFonts w:ascii="Arial" w:hAnsi="Arial" w:cs="Arial"/>
          <w:lang w:val="en-US"/>
        </w:rPr>
      </w:pPr>
      <w:r w:rsidRPr="00B94B99">
        <w:rPr>
          <w:rFonts w:ascii="Arial" w:hAnsi="Arial" w:cs="Arial"/>
          <w:lang w:val="en-US"/>
        </w:rPr>
        <w:t>5.9 Due to its low density, hydrogen rises at approximately 40 miles per hour and disperses rapidly in air but may collect in high level enclosed spaces. This can cause hydrogen fires to spread vertically, making them difficult to extinguish. RFFS crews should be aware of the importance of proper ventilation in controlling and extinguishing hydrogen fires. The use of PPV fans should be considered.</w:t>
      </w:r>
    </w:p>
    <w:p w14:paraId="74A1D2FF" w14:textId="77777777" w:rsidR="00237040" w:rsidRPr="00B94B99" w:rsidRDefault="00237040" w:rsidP="00237040">
      <w:pPr>
        <w:rPr>
          <w:rFonts w:ascii="Arial" w:hAnsi="Arial" w:cs="Arial"/>
          <w:lang w:val="en-US"/>
        </w:rPr>
      </w:pPr>
      <w:r w:rsidRPr="00B94B99">
        <w:rPr>
          <w:rFonts w:ascii="Arial" w:hAnsi="Arial" w:cs="Arial"/>
          <w:lang w:val="en-US"/>
        </w:rPr>
        <w:t>5.10 RFFS crews should be aware that hydrogen flames can pass through very small gaps.</w:t>
      </w:r>
    </w:p>
    <w:p w14:paraId="7F287A8B" w14:textId="77777777" w:rsidR="00237040" w:rsidRPr="00B94B99" w:rsidRDefault="00237040" w:rsidP="00237040">
      <w:pPr>
        <w:rPr>
          <w:rFonts w:ascii="Arial" w:hAnsi="Arial" w:cs="Arial"/>
          <w:lang w:val="en-US"/>
        </w:rPr>
      </w:pPr>
      <w:r w:rsidRPr="00B94B99">
        <w:rPr>
          <w:rFonts w:ascii="Arial" w:hAnsi="Arial" w:cs="Arial"/>
          <w:lang w:val="en-US"/>
        </w:rPr>
        <w:t xml:space="preserve">5.11 Consideration should be given to the provision of catalytic and optical gas detection equipment. Infrared detection equipment may not effective.   </w:t>
      </w:r>
    </w:p>
    <w:p w14:paraId="4EF214B7" w14:textId="77777777" w:rsidR="00237040" w:rsidRPr="00B94B99" w:rsidRDefault="00237040" w:rsidP="00237040">
      <w:pPr>
        <w:rPr>
          <w:rFonts w:ascii="Arial" w:hAnsi="Arial" w:cs="Arial"/>
          <w:lang w:val="en-US"/>
        </w:rPr>
      </w:pPr>
      <w:r w:rsidRPr="00B94B99">
        <w:rPr>
          <w:rFonts w:ascii="Arial" w:hAnsi="Arial" w:cs="Arial"/>
          <w:lang w:val="en-US"/>
        </w:rPr>
        <w:t>5.12 Care should be taken to ensure that water is not applied to pressure relief devices or valves. There is potential for water to freeze and block such devices and valves.</w:t>
      </w:r>
    </w:p>
    <w:p w14:paraId="381191D0" w14:textId="77777777" w:rsidR="00237040" w:rsidRPr="00B94B99" w:rsidRDefault="00237040" w:rsidP="00237040">
      <w:pPr>
        <w:rPr>
          <w:rFonts w:ascii="Arial" w:hAnsi="Arial" w:cs="Arial"/>
        </w:rPr>
      </w:pPr>
      <w:r w:rsidRPr="00B94B99">
        <w:rPr>
          <w:rFonts w:ascii="Arial" w:hAnsi="Arial" w:cs="Arial"/>
          <w:lang w:val="en-US"/>
        </w:rPr>
        <w:t xml:space="preserve">5.13 Where aerodromes have on-site infrastructure supporting the storage and/or production of hydrogen, liaison with the relevant operators is essential. </w:t>
      </w:r>
    </w:p>
    <w:p w14:paraId="1513B088" w14:textId="77777777" w:rsidR="00237040" w:rsidRPr="00B94B99" w:rsidRDefault="00237040" w:rsidP="00237040">
      <w:pPr>
        <w:rPr>
          <w:rFonts w:ascii="Arial" w:hAnsi="Arial" w:cs="Arial"/>
          <w:lang w:val="en-US"/>
        </w:rPr>
      </w:pPr>
    </w:p>
    <w:p w14:paraId="7262D807" w14:textId="77777777" w:rsidR="00A4164B" w:rsidRPr="00B94B99" w:rsidRDefault="00A4164B" w:rsidP="00237040">
      <w:pPr>
        <w:rPr>
          <w:rFonts w:ascii="Arial" w:hAnsi="Arial" w:cs="Arial"/>
          <w:lang w:val="en-US"/>
        </w:rPr>
      </w:pPr>
    </w:p>
    <w:p w14:paraId="762AE49D" w14:textId="77777777" w:rsidR="00A4164B" w:rsidRPr="00B94B99" w:rsidRDefault="00A4164B" w:rsidP="00237040">
      <w:pPr>
        <w:rPr>
          <w:rFonts w:ascii="Arial" w:hAnsi="Arial" w:cs="Arial"/>
          <w:lang w:val="en-US"/>
        </w:rPr>
      </w:pPr>
    </w:p>
    <w:p w14:paraId="6FE7B62E" w14:textId="77777777" w:rsidR="00A4164B" w:rsidRPr="00B94B99" w:rsidRDefault="00A4164B" w:rsidP="00237040">
      <w:pPr>
        <w:rPr>
          <w:rFonts w:ascii="Arial" w:hAnsi="Arial" w:cs="Arial"/>
          <w:lang w:val="en-US"/>
        </w:rPr>
      </w:pPr>
    </w:p>
    <w:p w14:paraId="2F680E53" w14:textId="77777777" w:rsidR="00237040" w:rsidRPr="00B94B99" w:rsidRDefault="00237040" w:rsidP="00237040">
      <w:pPr>
        <w:pStyle w:val="NormalWeb"/>
        <w:rPr>
          <w:rFonts w:ascii="Arial" w:hAnsi="Arial" w:cs="Arial"/>
          <w:b/>
          <w:bCs/>
          <w:color w:val="000000"/>
          <w:sz w:val="22"/>
          <w:szCs w:val="22"/>
          <w:u w:val="single"/>
        </w:rPr>
      </w:pPr>
      <w:r w:rsidRPr="00B94B99">
        <w:rPr>
          <w:rFonts w:ascii="Arial" w:hAnsi="Arial" w:cs="Arial"/>
          <w:b/>
          <w:bCs/>
          <w:color w:val="000000"/>
          <w:sz w:val="22"/>
          <w:szCs w:val="22"/>
          <w:u w:val="single"/>
        </w:rPr>
        <w:t>6. Training</w:t>
      </w:r>
    </w:p>
    <w:p w14:paraId="45FA537A"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lastRenderedPageBreak/>
        <w:t>6.1 RFFS training programmes should include but are not limited to:</w:t>
      </w:r>
    </w:p>
    <w:p w14:paraId="2F615A8B"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Awareness of the range of hydrogen fuelled vehicles and/or aircraft operating and where installed, the types of hydrogen infrastructure at their aerodrome.</w:t>
      </w:r>
    </w:p>
    <w:p w14:paraId="44DB5D90"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How to recognise the types of hydrogen fuelled vehicles and/or aircraft operating at their aerodrome.</w:t>
      </w:r>
    </w:p>
    <w:p w14:paraId="2EA139B3"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Use and interpretation of manufacturers’ Emergency Responder Guides (ERGs).</w:t>
      </w:r>
    </w:p>
    <w:p w14:paraId="7A2F6071"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Tactics and techniques required when responding to incidents involving hydrogen.</w:t>
      </w:r>
    </w:p>
    <w:p w14:paraId="0693B5C8"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The use of suitable equipment to deal with incidents involving hydrogen.</w:t>
      </w:r>
    </w:p>
    <w:p w14:paraId="6BB16E54"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Use of appropriate detection equipment.</w:t>
      </w:r>
    </w:p>
    <w:p w14:paraId="10E280F5"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Use of Thermal Imaging Cameras, and their limits.</w:t>
      </w:r>
    </w:p>
    <w:p w14:paraId="5C79F4F8"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Use of appropriate PPE &amp; RPE.</w:t>
      </w:r>
    </w:p>
    <w:p w14:paraId="4DB7B040"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The use of Hot zone cordons and the importance of Hazard Classification Zones.</w:t>
      </w:r>
    </w:p>
    <w:p w14:paraId="1AF15F25"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Understanding the importance of reducing the potential to generate static electricity.</w:t>
      </w:r>
    </w:p>
    <w:p w14:paraId="38DBC464"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Knowledge and understanding of the risks and hazards posed by hydrogen.</w:t>
      </w:r>
    </w:p>
    <w:p w14:paraId="620A01C6"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Liaison/handover with Local Authority Fire &amp; Rescue Service colleagues and use of specialist officers (Hazmat/NILOs etc).</w:t>
      </w:r>
    </w:p>
    <w:p w14:paraId="34F2F3C7"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xml:space="preserve">· Liaison/handover with vehicle/aircraft recovery operators </w:t>
      </w:r>
    </w:p>
    <w:p w14:paraId="677EF3E1" w14:textId="77777777" w:rsidR="00237040" w:rsidRPr="00B94B99" w:rsidRDefault="00237040" w:rsidP="00237040">
      <w:pPr>
        <w:pStyle w:val="NormalWeb"/>
        <w:rPr>
          <w:rFonts w:ascii="Arial" w:hAnsi="Arial" w:cs="Arial"/>
          <w:color w:val="000000"/>
          <w:sz w:val="22"/>
          <w:szCs w:val="22"/>
        </w:rPr>
      </w:pPr>
      <w:r w:rsidRPr="00B94B99">
        <w:rPr>
          <w:rFonts w:ascii="Arial" w:hAnsi="Arial" w:cs="Arial"/>
          <w:color w:val="000000"/>
          <w:sz w:val="22"/>
          <w:szCs w:val="22"/>
        </w:rPr>
        <w:t>· Awareness of the potential for rapid fire spread, due to intense, localised directional flames and radiated heat where other vehicles, aircraft, buildings, or combustible materials are nearby.</w:t>
      </w:r>
    </w:p>
    <w:p w14:paraId="0C5EEFBC" w14:textId="77777777" w:rsidR="00237040" w:rsidRPr="00B94B99" w:rsidRDefault="00237040" w:rsidP="00237040">
      <w:pPr>
        <w:rPr>
          <w:rFonts w:ascii="Arial" w:hAnsi="Arial" w:cs="Arial"/>
          <w:lang w:val="en-US"/>
        </w:rPr>
      </w:pPr>
    </w:p>
    <w:p w14:paraId="311FAF7A" w14:textId="77777777" w:rsidR="00237040" w:rsidRPr="00B94B99" w:rsidRDefault="00237040" w:rsidP="00237040">
      <w:pPr>
        <w:pStyle w:val="NormalWeb"/>
        <w:rPr>
          <w:rFonts w:ascii="Arial" w:hAnsi="Arial" w:cs="Arial"/>
          <w:b/>
          <w:bCs/>
          <w:color w:val="000000"/>
          <w:sz w:val="22"/>
          <w:szCs w:val="22"/>
          <w:u w:val="single"/>
        </w:rPr>
      </w:pPr>
      <w:r w:rsidRPr="00B94B99">
        <w:rPr>
          <w:rFonts w:ascii="Arial" w:hAnsi="Arial" w:cs="Arial"/>
          <w:b/>
          <w:bCs/>
          <w:color w:val="000000"/>
          <w:sz w:val="22"/>
          <w:szCs w:val="22"/>
          <w:u w:val="single"/>
        </w:rPr>
        <w:t>7. Bibliography</w:t>
      </w:r>
    </w:p>
    <w:p w14:paraId="279BAD4B" w14:textId="77777777" w:rsidR="00237040" w:rsidRPr="00B94B99" w:rsidRDefault="00237040" w:rsidP="00237040">
      <w:pPr>
        <w:pStyle w:val="NormalWeb"/>
        <w:numPr>
          <w:ilvl w:val="0"/>
          <w:numId w:val="24"/>
        </w:numPr>
        <w:rPr>
          <w:rFonts w:ascii="Arial" w:hAnsi="Arial" w:cs="Arial"/>
          <w:color w:val="000000"/>
          <w:sz w:val="22"/>
          <w:szCs w:val="22"/>
        </w:rPr>
      </w:pPr>
      <w:r w:rsidRPr="00B94B99">
        <w:rPr>
          <w:rFonts w:ascii="Arial" w:hAnsi="Arial" w:cs="Arial"/>
          <w:color w:val="000000"/>
          <w:sz w:val="22"/>
          <w:szCs w:val="22"/>
        </w:rPr>
        <w:t>FRS National Operational Guidance –</w:t>
      </w:r>
      <w:hyperlink r:id="rId9" w:history="1">
        <w:r w:rsidRPr="00B94B99">
          <w:rPr>
            <w:rStyle w:val="Hyperlink"/>
            <w:rFonts w:ascii="Arial" w:hAnsi="Arial" w:cs="Arial"/>
            <w:sz w:val="22"/>
            <w:szCs w:val="22"/>
          </w:rPr>
          <w:t>https://www.ukfrs.com/</w:t>
        </w:r>
      </w:hyperlink>
      <w:r w:rsidRPr="00B94B99">
        <w:rPr>
          <w:rFonts w:ascii="Arial" w:hAnsi="Arial" w:cs="Arial"/>
          <w:color w:val="000000"/>
          <w:sz w:val="22"/>
          <w:szCs w:val="22"/>
        </w:rPr>
        <w:t xml:space="preserve"> Alternative Fuelled Vehicles &amp; Environmental Agencies Response to Incidents.</w:t>
      </w:r>
    </w:p>
    <w:p w14:paraId="1A53E526" w14:textId="77777777" w:rsidR="00237040" w:rsidRPr="00B94B99" w:rsidRDefault="00237040" w:rsidP="00237040">
      <w:pPr>
        <w:pStyle w:val="NormalWeb"/>
        <w:numPr>
          <w:ilvl w:val="0"/>
          <w:numId w:val="24"/>
        </w:numPr>
        <w:rPr>
          <w:rFonts w:ascii="Arial" w:hAnsi="Arial" w:cs="Arial"/>
          <w:color w:val="000000"/>
          <w:sz w:val="22"/>
          <w:szCs w:val="22"/>
        </w:rPr>
      </w:pPr>
      <w:r w:rsidRPr="00B94B99">
        <w:rPr>
          <w:rFonts w:ascii="Arial" w:hAnsi="Arial" w:cs="Arial"/>
          <w:color w:val="000000"/>
          <w:sz w:val="22"/>
          <w:szCs w:val="22"/>
        </w:rPr>
        <w:t xml:space="preserve">HSE – COMAH </w:t>
      </w:r>
      <w:hyperlink r:id="rId10" w:history="1">
        <w:r w:rsidRPr="00B94B99">
          <w:rPr>
            <w:rStyle w:val="Hyperlink"/>
            <w:rFonts w:ascii="Arial" w:hAnsi="Arial" w:cs="Arial"/>
            <w:sz w:val="22"/>
            <w:szCs w:val="22"/>
          </w:rPr>
          <w:t xml:space="preserve">Control </w:t>
        </w:r>
        <w:proofErr w:type="gramStart"/>
        <w:r w:rsidRPr="00B94B99">
          <w:rPr>
            <w:rStyle w:val="Hyperlink"/>
            <w:rFonts w:ascii="Arial" w:hAnsi="Arial" w:cs="Arial"/>
            <w:sz w:val="22"/>
            <w:szCs w:val="22"/>
          </w:rPr>
          <w:t>Of</w:t>
        </w:r>
        <w:proofErr w:type="gramEnd"/>
        <w:r w:rsidRPr="00B94B99">
          <w:rPr>
            <w:rStyle w:val="Hyperlink"/>
            <w:rFonts w:ascii="Arial" w:hAnsi="Arial" w:cs="Arial"/>
            <w:sz w:val="22"/>
            <w:szCs w:val="22"/>
          </w:rPr>
          <w:t xml:space="preserve"> Major Accident Hazards Regulations 2015 (COMAH)</w:t>
        </w:r>
      </w:hyperlink>
    </w:p>
    <w:p w14:paraId="1F8AA08C" w14:textId="77777777" w:rsidR="00237040" w:rsidRPr="00B94B99" w:rsidRDefault="00237040" w:rsidP="00237040">
      <w:pPr>
        <w:pStyle w:val="NormalWeb"/>
        <w:numPr>
          <w:ilvl w:val="0"/>
          <w:numId w:val="24"/>
        </w:numPr>
        <w:rPr>
          <w:rStyle w:val="Hyperlink"/>
          <w:rFonts w:ascii="Arial" w:hAnsi="Arial" w:cs="Arial"/>
          <w:color w:val="000000"/>
          <w:sz w:val="22"/>
          <w:szCs w:val="22"/>
        </w:rPr>
      </w:pPr>
      <w:r w:rsidRPr="00B94B99">
        <w:rPr>
          <w:rFonts w:ascii="Arial" w:hAnsi="Arial" w:cs="Arial"/>
          <w:color w:val="000000"/>
          <w:sz w:val="22"/>
          <w:szCs w:val="22"/>
        </w:rPr>
        <w:t xml:space="preserve">HSE - </w:t>
      </w:r>
      <w:hyperlink r:id="rId11" w:history="1">
        <w:r w:rsidRPr="00B94B99">
          <w:rPr>
            <w:rStyle w:val="Hyperlink"/>
            <w:rFonts w:ascii="Arial" w:hAnsi="Arial" w:cs="Arial"/>
            <w:sz w:val="22"/>
            <w:szCs w:val="22"/>
          </w:rPr>
          <w:t>DSEAR in detail - HSE</w:t>
        </w:r>
      </w:hyperlink>
    </w:p>
    <w:p w14:paraId="243DE81D" w14:textId="77777777" w:rsidR="00237040" w:rsidRPr="00B94B99" w:rsidRDefault="00237040" w:rsidP="00237040">
      <w:pPr>
        <w:pStyle w:val="NormalWeb"/>
        <w:numPr>
          <w:ilvl w:val="0"/>
          <w:numId w:val="24"/>
        </w:numPr>
        <w:rPr>
          <w:rFonts w:ascii="Arial" w:hAnsi="Arial" w:cs="Arial"/>
          <w:color w:val="000000"/>
          <w:sz w:val="22"/>
          <w:szCs w:val="22"/>
        </w:rPr>
      </w:pPr>
      <w:r w:rsidRPr="00B94B99">
        <w:rPr>
          <w:rFonts w:ascii="Arial" w:hAnsi="Arial" w:cs="Arial"/>
          <w:sz w:val="22"/>
          <w:szCs w:val="22"/>
        </w:rPr>
        <w:t xml:space="preserve">HSE - </w:t>
      </w:r>
      <w:hyperlink r:id="rId12" w:history="1">
        <w:r w:rsidRPr="00B94B99">
          <w:rPr>
            <w:rStyle w:val="Hyperlink"/>
            <w:rFonts w:ascii="Arial" w:hAnsi="Arial" w:cs="Arial"/>
            <w:sz w:val="22"/>
            <w:szCs w:val="22"/>
          </w:rPr>
          <w:t>Hazardous Area Classification and Control of Ignition Sources</w:t>
        </w:r>
      </w:hyperlink>
    </w:p>
    <w:p w14:paraId="75FE5E6C" w14:textId="77777777" w:rsidR="00237040" w:rsidRPr="00B94B99" w:rsidRDefault="00237040" w:rsidP="00237040">
      <w:pPr>
        <w:pStyle w:val="NormalWeb"/>
        <w:numPr>
          <w:ilvl w:val="0"/>
          <w:numId w:val="24"/>
        </w:numPr>
        <w:rPr>
          <w:rFonts w:ascii="Arial" w:hAnsi="Arial" w:cs="Arial"/>
          <w:color w:val="000000"/>
          <w:sz w:val="22"/>
          <w:szCs w:val="22"/>
        </w:rPr>
      </w:pPr>
      <w:r w:rsidRPr="00B94B99">
        <w:rPr>
          <w:rFonts w:ascii="Arial" w:hAnsi="Arial" w:cs="Arial"/>
          <w:color w:val="000000"/>
          <w:sz w:val="22"/>
          <w:szCs w:val="22"/>
        </w:rPr>
        <w:t xml:space="preserve">HSE - </w:t>
      </w:r>
      <w:hyperlink r:id="rId13" w:history="1">
        <w:r w:rsidRPr="00B94B99">
          <w:rPr>
            <w:rStyle w:val="Hyperlink"/>
            <w:rFonts w:ascii="Arial" w:hAnsi="Arial" w:cs="Arial"/>
            <w:sz w:val="22"/>
            <w:szCs w:val="22"/>
          </w:rPr>
          <w:t>Hydrogen Safety</w:t>
        </w:r>
      </w:hyperlink>
    </w:p>
    <w:p w14:paraId="3A7956C9" w14:textId="77777777" w:rsidR="00237040" w:rsidRPr="00B94B99" w:rsidRDefault="00237040" w:rsidP="00237040">
      <w:pPr>
        <w:pStyle w:val="NormalWeb"/>
        <w:numPr>
          <w:ilvl w:val="0"/>
          <w:numId w:val="24"/>
        </w:numPr>
        <w:rPr>
          <w:rFonts w:ascii="Arial" w:hAnsi="Arial" w:cs="Arial"/>
          <w:color w:val="000000"/>
          <w:sz w:val="22"/>
          <w:szCs w:val="22"/>
        </w:rPr>
      </w:pPr>
      <w:r w:rsidRPr="00B94B99">
        <w:rPr>
          <w:rFonts w:ascii="Arial" w:hAnsi="Arial" w:cs="Arial"/>
          <w:color w:val="000000"/>
          <w:sz w:val="22"/>
          <w:szCs w:val="22"/>
        </w:rPr>
        <w:t xml:space="preserve">ICAO Doc 9137-AN 898 Airport Services Manual Part 1-Recue and Firefighting 4th Edition 2015 (As amended January 2023). </w:t>
      </w:r>
      <w:hyperlink r:id="rId14" w:history="1">
        <w:r w:rsidRPr="00B94B99">
          <w:rPr>
            <w:rStyle w:val="Hyperlink"/>
            <w:rFonts w:ascii="Arial" w:hAnsi="Arial" w:cs="Arial"/>
            <w:sz w:val="22"/>
            <w:szCs w:val="22"/>
          </w:rPr>
          <w:t>https://www.icao.int</w:t>
        </w:r>
      </w:hyperlink>
    </w:p>
    <w:p w14:paraId="5C03391B" w14:textId="77777777" w:rsidR="00237040" w:rsidRPr="00B94B99" w:rsidRDefault="00237040" w:rsidP="00237040">
      <w:pPr>
        <w:pStyle w:val="NormalWeb"/>
        <w:numPr>
          <w:ilvl w:val="0"/>
          <w:numId w:val="24"/>
        </w:numPr>
        <w:rPr>
          <w:rFonts w:ascii="Arial" w:hAnsi="Arial" w:cs="Arial"/>
          <w:color w:val="000000"/>
          <w:sz w:val="22"/>
          <w:szCs w:val="22"/>
        </w:rPr>
      </w:pPr>
      <w:r w:rsidRPr="00B94B99">
        <w:rPr>
          <w:rFonts w:ascii="Arial" w:hAnsi="Arial" w:cs="Arial"/>
          <w:color w:val="000000"/>
          <w:sz w:val="22"/>
          <w:szCs w:val="22"/>
        </w:rPr>
        <w:t>NFCC - Emergency responders guide for alternatively fuelled vehicles)</w:t>
      </w:r>
      <w:r w:rsidRPr="00B94B99">
        <w:rPr>
          <w:rFonts w:ascii="Arial" w:hAnsi="Arial" w:cs="Arial"/>
          <w:color w:val="000000"/>
          <w:sz w:val="27"/>
          <w:szCs w:val="27"/>
        </w:rPr>
        <w:t xml:space="preserve"> </w:t>
      </w:r>
      <w:r w:rsidRPr="00B94B99">
        <w:rPr>
          <w:rFonts w:ascii="Arial" w:hAnsi="Arial" w:cs="Arial"/>
          <w:color w:val="000000"/>
          <w:sz w:val="22"/>
          <w:szCs w:val="22"/>
        </w:rPr>
        <w:t xml:space="preserve">Emergency responders guide for alternatively fuelled vehicles </w:t>
      </w:r>
      <w:hyperlink r:id="rId15" w:history="1">
        <w:r w:rsidRPr="00B94B99">
          <w:rPr>
            <w:rStyle w:val="Hyperlink"/>
            <w:rFonts w:ascii="Arial" w:hAnsi="Arial" w:cs="Arial"/>
            <w:sz w:val="22"/>
            <w:szCs w:val="22"/>
          </w:rPr>
          <w:t>National Fire Chiefs Council - NFCC</w:t>
        </w:r>
      </w:hyperlink>
    </w:p>
    <w:p w14:paraId="02B2A3B8" w14:textId="77777777" w:rsidR="00237040" w:rsidRPr="00B94B99" w:rsidRDefault="00237040" w:rsidP="00237040">
      <w:pPr>
        <w:pStyle w:val="NormalWeb"/>
        <w:numPr>
          <w:ilvl w:val="0"/>
          <w:numId w:val="24"/>
        </w:numPr>
        <w:rPr>
          <w:rFonts w:ascii="Arial" w:hAnsi="Arial" w:cs="Arial"/>
          <w:color w:val="000000"/>
          <w:sz w:val="22"/>
          <w:szCs w:val="22"/>
        </w:rPr>
      </w:pPr>
      <w:r w:rsidRPr="00B94B99">
        <w:rPr>
          <w:rFonts w:ascii="Arial" w:hAnsi="Arial" w:cs="Arial"/>
          <w:color w:val="000000"/>
          <w:sz w:val="22"/>
          <w:szCs w:val="22"/>
        </w:rPr>
        <w:t>NFPA - NFPA - Emergency Response Guides for Alternative Fuel Vehicles</w:t>
      </w:r>
    </w:p>
    <w:p w14:paraId="1A3F7455" w14:textId="77777777" w:rsidR="00237040" w:rsidRPr="00B94B99" w:rsidRDefault="00237040" w:rsidP="00237040">
      <w:pPr>
        <w:pStyle w:val="NormalWeb"/>
        <w:numPr>
          <w:ilvl w:val="0"/>
          <w:numId w:val="24"/>
        </w:numPr>
        <w:rPr>
          <w:rFonts w:ascii="Arial" w:hAnsi="Arial" w:cs="Arial"/>
        </w:rPr>
      </w:pPr>
      <w:r w:rsidRPr="00B94B99">
        <w:rPr>
          <w:rFonts w:ascii="Arial" w:hAnsi="Arial" w:cs="Arial"/>
          <w:color w:val="000000"/>
          <w:sz w:val="22"/>
          <w:szCs w:val="22"/>
        </w:rPr>
        <w:t xml:space="preserve">NFPA 2 Hydrogen Technologies Code </w:t>
      </w:r>
      <w:hyperlink r:id="rId16" w:history="1">
        <w:r w:rsidRPr="00B94B99">
          <w:rPr>
            <w:rStyle w:val="Hyperlink"/>
            <w:rFonts w:ascii="Arial" w:hAnsi="Arial" w:cs="Arial"/>
            <w:sz w:val="22"/>
            <w:szCs w:val="22"/>
          </w:rPr>
          <w:t xml:space="preserve">NFPA </w:t>
        </w:r>
        <w:proofErr w:type="spellStart"/>
        <w:r w:rsidRPr="00B94B99">
          <w:rPr>
            <w:rStyle w:val="Hyperlink"/>
            <w:rFonts w:ascii="Arial" w:hAnsi="Arial" w:cs="Arial"/>
            <w:sz w:val="22"/>
            <w:szCs w:val="22"/>
          </w:rPr>
          <w:t>LiNK</w:t>
        </w:r>
        <w:proofErr w:type="spellEnd"/>
        <w:r w:rsidRPr="00B94B99">
          <w:rPr>
            <w:rStyle w:val="Hyperlink"/>
            <w:rFonts w:ascii="Arial" w:hAnsi="Arial" w:cs="Arial"/>
            <w:sz w:val="22"/>
            <w:szCs w:val="22"/>
          </w:rPr>
          <w:t xml:space="preserve"> | Access Codes &amp; Standards Digitally</w:t>
        </w:r>
      </w:hyperlink>
    </w:p>
    <w:p w14:paraId="0F5E93FC" w14:textId="77777777" w:rsidR="00237040" w:rsidRPr="00B94B99" w:rsidRDefault="00237040" w:rsidP="00237040">
      <w:pPr>
        <w:pStyle w:val="NormalWeb"/>
        <w:ind w:left="360"/>
        <w:rPr>
          <w:rFonts w:ascii="Arial" w:hAnsi="Arial" w:cs="Arial"/>
        </w:rPr>
      </w:pPr>
    </w:p>
    <w:p w14:paraId="3A5FF061" w14:textId="77777777" w:rsidR="00237040" w:rsidRPr="00B94B99" w:rsidRDefault="00237040" w:rsidP="00237040">
      <w:pPr>
        <w:rPr>
          <w:rFonts w:ascii="Arial" w:hAnsi="Arial" w:cs="Arial"/>
          <w:lang w:val="en-US"/>
        </w:rPr>
      </w:pPr>
    </w:p>
    <w:p w14:paraId="0D959E2C" w14:textId="77777777" w:rsidR="00237040" w:rsidRPr="00B94B99" w:rsidRDefault="00237040" w:rsidP="00237040">
      <w:pPr>
        <w:rPr>
          <w:rFonts w:ascii="Arial" w:hAnsi="Arial" w:cs="Arial"/>
        </w:rPr>
      </w:pPr>
      <w:r w:rsidRPr="00B94B99">
        <w:rPr>
          <w:rFonts w:ascii="Arial" w:hAnsi="Arial" w:cs="Arial"/>
          <w:lang w:val="en-US"/>
        </w:rPr>
        <w:t xml:space="preserve"> </w:t>
      </w:r>
    </w:p>
    <w:p w14:paraId="3FE1A4CC" w14:textId="77777777" w:rsidR="00237040" w:rsidRPr="00B94B99" w:rsidRDefault="00237040" w:rsidP="00237040">
      <w:pPr>
        <w:rPr>
          <w:rFonts w:ascii="Arial" w:hAnsi="Arial" w:cs="Arial"/>
          <w:lang w:val="en-US"/>
        </w:rPr>
      </w:pPr>
      <w:r w:rsidRPr="00B94B99">
        <w:rPr>
          <w:rFonts w:ascii="Arial" w:hAnsi="Arial" w:cs="Arial"/>
          <w:lang w:val="en-US"/>
        </w:rPr>
        <w:t xml:space="preserve"> </w:t>
      </w:r>
    </w:p>
    <w:p w14:paraId="2C70A9AD" w14:textId="77777777" w:rsidR="00721733" w:rsidRPr="00B94B99" w:rsidRDefault="00721733" w:rsidP="008E1DE5">
      <w:pPr>
        <w:ind w:left="786" w:hanging="360"/>
        <w:rPr>
          <w:rFonts w:ascii="Arial" w:hAnsi="Arial" w:cs="Arial"/>
        </w:rPr>
      </w:pPr>
    </w:p>
    <w:sectPr w:rsidR="00721733" w:rsidRPr="00B94B99" w:rsidSect="00721733">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8D4E" w14:textId="77777777" w:rsidR="00503B81" w:rsidRDefault="00503B81" w:rsidP="00DB2161">
      <w:pPr>
        <w:spacing w:after="0" w:line="240" w:lineRule="auto"/>
      </w:pPr>
      <w:r>
        <w:separator/>
      </w:r>
    </w:p>
  </w:endnote>
  <w:endnote w:type="continuationSeparator" w:id="0">
    <w:p w14:paraId="2098E681" w14:textId="77777777" w:rsidR="00503B81" w:rsidRDefault="00503B81" w:rsidP="00DB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3E69" w14:textId="480D195D" w:rsidR="00DB2161" w:rsidRDefault="001E715D">
    <w:pPr>
      <w:pStyle w:val="Footer"/>
    </w:pPr>
    <w:r>
      <w:rPr>
        <w:noProof/>
      </w:rPr>
      <mc:AlternateContent>
        <mc:Choice Requires="wps">
          <w:drawing>
            <wp:anchor distT="0" distB="0" distL="0" distR="0" simplePos="0" relativeHeight="251668480" behindDoc="0" locked="0" layoutInCell="1" allowOverlap="1" wp14:anchorId="3992E033" wp14:editId="18EBCECA">
              <wp:simplePos x="635" y="635"/>
              <wp:positionH relativeFrom="page">
                <wp:align>center</wp:align>
              </wp:positionH>
              <wp:positionV relativeFrom="page">
                <wp:align>bottom</wp:align>
              </wp:positionV>
              <wp:extent cx="443865" cy="443865"/>
              <wp:effectExtent l="0" t="0" r="11430" b="0"/>
              <wp:wrapNone/>
              <wp:docPr id="594071494" name="Text Box 7"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82834" w14:textId="771B28FB"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2E033" id="_x0000_t202" coordsize="21600,21600" o:spt="202" path="m,l,21600r21600,l21600,xe">
              <v:stroke joinstyle="miter"/>
              <v:path gradientshapeok="t" o:connecttype="rect"/>
            </v:shapetype>
            <v:shape id="Text Box 7" o:spid="_x0000_s1028" type="#_x0000_t202" alt="OFFICIAL - 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A82834" w14:textId="771B28FB"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FD99" w14:textId="33BDCC24" w:rsidR="00DB2161" w:rsidRDefault="001E715D">
    <w:pPr>
      <w:pStyle w:val="Footer"/>
    </w:pPr>
    <w:r>
      <w:rPr>
        <w:noProof/>
      </w:rPr>
      <mc:AlternateContent>
        <mc:Choice Requires="wps">
          <w:drawing>
            <wp:anchor distT="0" distB="0" distL="0" distR="0" simplePos="0" relativeHeight="251669504" behindDoc="0" locked="0" layoutInCell="1" allowOverlap="1" wp14:anchorId="134D4438" wp14:editId="455F2B91">
              <wp:simplePos x="686435" y="10072370"/>
              <wp:positionH relativeFrom="page">
                <wp:align>center</wp:align>
              </wp:positionH>
              <wp:positionV relativeFrom="page">
                <wp:align>bottom</wp:align>
              </wp:positionV>
              <wp:extent cx="443865" cy="443865"/>
              <wp:effectExtent l="0" t="0" r="11430" b="0"/>
              <wp:wrapNone/>
              <wp:docPr id="585554428" name="Text Box 8"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E1985" w14:textId="3215ACC1"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4D4438" id="_x0000_t202" coordsize="21600,21600" o:spt="202" path="m,l,21600r21600,l21600,xe">
              <v:stroke joinstyle="miter"/>
              <v:path gradientshapeok="t" o:connecttype="rect"/>
            </v:shapetype>
            <v:shape id="Text Box 8" o:spid="_x0000_s1029" type="#_x0000_t202" alt="OFFICIAL - Public"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0AE1985" w14:textId="3215ACC1"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0E3E" w14:textId="62C3D97D" w:rsidR="00DB2161" w:rsidRDefault="001E715D">
    <w:pPr>
      <w:pStyle w:val="Footer"/>
    </w:pPr>
    <w:r>
      <w:rPr>
        <w:noProof/>
      </w:rPr>
      <mc:AlternateContent>
        <mc:Choice Requires="wps">
          <w:drawing>
            <wp:anchor distT="0" distB="0" distL="0" distR="0" simplePos="0" relativeHeight="251667456" behindDoc="0" locked="0" layoutInCell="1" allowOverlap="1" wp14:anchorId="0E7B88E6" wp14:editId="5260E45E">
              <wp:simplePos x="685800" y="10067925"/>
              <wp:positionH relativeFrom="page">
                <wp:align>center</wp:align>
              </wp:positionH>
              <wp:positionV relativeFrom="page">
                <wp:align>bottom</wp:align>
              </wp:positionV>
              <wp:extent cx="443865" cy="443865"/>
              <wp:effectExtent l="0" t="0" r="11430" b="0"/>
              <wp:wrapNone/>
              <wp:docPr id="1513471772" name="Text Box 6"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6B6669" w14:textId="614471C8"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7B88E6" id="_x0000_t202" coordsize="21600,21600" o:spt="202" path="m,l,21600r21600,l21600,xe">
              <v:stroke joinstyle="miter"/>
              <v:path gradientshapeok="t" o:connecttype="rect"/>
            </v:shapetype>
            <v:shape id="Text Box 6" o:spid="_x0000_s1031" type="#_x0000_t202" alt="OFFICIAL - 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66B6669" w14:textId="614471C8"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BCD3" w14:textId="77777777" w:rsidR="00503B81" w:rsidRDefault="00503B81" w:rsidP="00DB2161">
      <w:pPr>
        <w:spacing w:after="0" w:line="240" w:lineRule="auto"/>
      </w:pPr>
      <w:r>
        <w:separator/>
      </w:r>
    </w:p>
  </w:footnote>
  <w:footnote w:type="continuationSeparator" w:id="0">
    <w:p w14:paraId="45375D81" w14:textId="77777777" w:rsidR="00503B81" w:rsidRDefault="00503B81" w:rsidP="00DB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A0A9" w14:textId="43C5D5AD" w:rsidR="00DB2161" w:rsidRDefault="001E715D">
    <w:pPr>
      <w:pStyle w:val="Header"/>
    </w:pPr>
    <w:r>
      <w:rPr>
        <w:noProof/>
      </w:rPr>
      <mc:AlternateContent>
        <mc:Choice Requires="wps">
          <w:drawing>
            <wp:anchor distT="0" distB="0" distL="0" distR="0" simplePos="0" relativeHeight="251665408" behindDoc="0" locked="0" layoutInCell="1" allowOverlap="1" wp14:anchorId="17A323CB" wp14:editId="7843ACF7">
              <wp:simplePos x="635" y="635"/>
              <wp:positionH relativeFrom="page">
                <wp:align>center</wp:align>
              </wp:positionH>
              <wp:positionV relativeFrom="page">
                <wp:align>top</wp:align>
              </wp:positionV>
              <wp:extent cx="443865" cy="443865"/>
              <wp:effectExtent l="0" t="0" r="635" b="18415"/>
              <wp:wrapNone/>
              <wp:docPr id="690651228" name="Text Box 4"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E23BE" w14:textId="0DEE377F"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A323CB" id="_x0000_t202" coordsize="21600,21600" o:spt="202" path="m,l,21600r21600,l21600,xe">
              <v:stroke joinstyle="miter"/>
              <v:path gradientshapeok="t" o:connecttype="rect"/>
            </v:shapetype>
            <v:shape id="Text Box 4" o:spid="_x0000_s1026" type="#_x0000_t202" alt="OFFICIAL - Public. This information has been cleared for unrestricted distribution. "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3E23BE" w14:textId="0DEE377F"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0DF4" w14:textId="1D2B8555" w:rsidR="00DB2161" w:rsidRDefault="001E715D">
    <w:pPr>
      <w:pStyle w:val="Header"/>
    </w:pPr>
    <w:r>
      <w:rPr>
        <w:noProof/>
      </w:rPr>
      <mc:AlternateContent>
        <mc:Choice Requires="wps">
          <w:drawing>
            <wp:anchor distT="0" distB="0" distL="0" distR="0" simplePos="0" relativeHeight="251666432" behindDoc="0" locked="0" layoutInCell="1" allowOverlap="1" wp14:anchorId="29A6DB0F" wp14:editId="771ED122">
              <wp:simplePos x="686435" y="450215"/>
              <wp:positionH relativeFrom="page">
                <wp:align>center</wp:align>
              </wp:positionH>
              <wp:positionV relativeFrom="page">
                <wp:align>top</wp:align>
              </wp:positionV>
              <wp:extent cx="443865" cy="443865"/>
              <wp:effectExtent l="0" t="0" r="635" b="18415"/>
              <wp:wrapNone/>
              <wp:docPr id="656525363" name="Text Box 5"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F6CD1" w14:textId="7ABE8FED"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A6DB0F" id="_x0000_t202" coordsize="21600,21600" o:spt="202" path="m,l,21600r21600,l21600,xe">
              <v:stroke joinstyle="miter"/>
              <v:path gradientshapeok="t" o:connecttype="rect"/>
            </v:shapetype>
            <v:shape id="Text Box 5" o:spid="_x0000_s1027" type="#_x0000_t202" alt="OFFICIAL - Public. This information has been cleared for unrestricted distribution. "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BF6CD1" w14:textId="7ABE8FED"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9446" w14:textId="50C54522" w:rsidR="00DB2161" w:rsidRDefault="001E715D" w:rsidP="00721733">
    <w:pPr>
      <w:pStyle w:val="Header"/>
      <w:jc w:val="right"/>
    </w:pPr>
    <w:r>
      <w:rPr>
        <w:noProof/>
      </w:rPr>
      <mc:AlternateContent>
        <mc:Choice Requires="wps">
          <w:drawing>
            <wp:anchor distT="0" distB="0" distL="0" distR="0" simplePos="0" relativeHeight="251664384" behindDoc="0" locked="0" layoutInCell="1" allowOverlap="1" wp14:anchorId="3AFA03F1" wp14:editId="4541348B">
              <wp:simplePos x="685800" y="447675"/>
              <wp:positionH relativeFrom="page">
                <wp:align>center</wp:align>
              </wp:positionH>
              <wp:positionV relativeFrom="page">
                <wp:align>top</wp:align>
              </wp:positionV>
              <wp:extent cx="443865" cy="443865"/>
              <wp:effectExtent l="0" t="0" r="635" b="18415"/>
              <wp:wrapNone/>
              <wp:docPr id="409475781" name="Text Box 3"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B5E40" w14:textId="5DEBB595"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FA03F1" id="_x0000_t202" coordsize="21600,21600" o:spt="202" path="m,l,21600r21600,l21600,xe">
              <v:stroke joinstyle="miter"/>
              <v:path gradientshapeok="t" o:connecttype="rect"/>
            </v:shapetype>
            <v:shape id="Text Box 3" o:spid="_x0000_s1030" type="#_x0000_t202" alt="OFFICIAL - Public. This information has been cleared for unrestricted distribution. "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DCB5E40" w14:textId="5DEBB595" w:rsidR="001E715D" w:rsidRPr="001E715D" w:rsidRDefault="001E715D" w:rsidP="001E715D">
                    <w:pPr>
                      <w:spacing w:after="0"/>
                      <w:rPr>
                        <w:rFonts w:ascii="Calibri" w:eastAsia="Calibri" w:hAnsi="Calibri" w:cs="Calibri"/>
                        <w:noProof/>
                        <w:color w:val="000000"/>
                        <w:sz w:val="16"/>
                        <w:szCs w:val="16"/>
                      </w:rPr>
                    </w:pPr>
                    <w:r w:rsidRPr="001E715D">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r w:rsidR="00721733">
      <w:rPr>
        <w:noProof/>
      </w:rPr>
      <w:drawing>
        <wp:inline distT="0" distB="0" distL="0" distR="0" wp14:anchorId="2DD5094F" wp14:editId="1949E356">
          <wp:extent cx="762000" cy="1000125"/>
          <wp:effectExtent l="0" t="0" r="0" b="9525"/>
          <wp:docPr id="1227875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9FE"/>
    <w:multiLevelType w:val="hybridMultilevel"/>
    <w:tmpl w:val="A56A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90DBD"/>
    <w:multiLevelType w:val="hybridMultilevel"/>
    <w:tmpl w:val="894EF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260657"/>
    <w:multiLevelType w:val="multilevel"/>
    <w:tmpl w:val="8606FDCC"/>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15:restartNumberingAfterBreak="0">
    <w:nsid w:val="0F6012EA"/>
    <w:multiLevelType w:val="hybridMultilevel"/>
    <w:tmpl w:val="935C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CED"/>
    <w:multiLevelType w:val="multilevel"/>
    <w:tmpl w:val="6A96979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1B12F3"/>
    <w:multiLevelType w:val="multilevel"/>
    <w:tmpl w:val="3372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D1BEE"/>
    <w:multiLevelType w:val="multilevel"/>
    <w:tmpl w:val="A8A657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0C1D4A"/>
    <w:multiLevelType w:val="hybridMultilevel"/>
    <w:tmpl w:val="537AF3A2"/>
    <w:lvl w:ilvl="0" w:tplc="178CB5A2">
      <w:start w:val="2"/>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FB7702F"/>
    <w:multiLevelType w:val="multilevel"/>
    <w:tmpl w:val="20526D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005FDD"/>
    <w:multiLevelType w:val="hybridMultilevel"/>
    <w:tmpl w:val="C440468E"/>
    <w:lvl w:ilvl="0" w:tplc="4F700CC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D77AE"/>
    <w:multiLevelType w:val="hybridMultilevel"/>
    <w:tmpl w:val="2EEA3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900C3"/>
    <w:multiLevelType w:val="hybridMultilevel"/>
    <w:tmpl w:val="EC66952A"/>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5DB6004"/>
    <w:multiLevelType w:val="multilevel"/>
    <w:tmpl w:val="9F3A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5A1EDF"/>
    <w:multiLevelType w:val="multilevel"/>
    <w:tmpl w:val="6A96979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D71989"/>
    <w:multiLevelType w:val="hybridMultilevel"/>
    <w:tmpl w:val="4A9A6B24"/>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E3F0E20"/>
    <w:multiLevelType w:val="hybridMultilevel"/>
    <w:tmpl w:val="CB3C4D60"/>
    <w:lvl w:ilvl="0" w:tplc="0809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4E8B7166"/>
    <w:multiLevelType w:val="hybridMultilevel"/>
    <w:tmpl w:val="6D8293A8"/>
    <w:lvl w:ilvl="0" w:tplc="F7923D70">
      <w:start w:val="1"/>
      <w:numFmt w:val="bullet"/>
      <w:lvlText w:val="•"/>
      <w:lvlJc w:val="left"/>
      <w:pPr>
        <w:tabs>
          <w:tab w:val="num" w:pos="720"/>
        </w:tabs>
        <w:ind w:left="720" w:hanging="360"/>
      </w:pPr>
      <w:rPr>
        <w:rFonts w:ascii="Arial" w:hAnsi="Arial" w:hint="default"/>
      </w:rPr>
    </w:lvl>
    <w:lvl w:ilvl="1" w:tplc="4930294E" w:tentative="1">
      <w:start w:val="1"/>
      <w:numFmt w:val="bullet"/>
      <w:lvlText w:val="•"/>
      <w:lvlJc w:val="left"/>
      <w:pPr>
        <w:tabs>
          <w:tab w:val="num" w:pos="1440"/>
        </w:tabs>
        <w:ind w:left="1440" w:hanging="360"/>
      </w:pPr>
      <w:rPr>
        <w:rFonts w:ascii="Arial" w:hAnsi="Arial" w:hint="default"/>
      </w:rPr>
    </w:lvl>
    <w:lvl w:ilvl="2" w:tplc="0DDE433C" w:tentative="1">
      <w:start w:val="1"/>
      <w:numFmt w:val="bullet"/>
      <w:lvlText w:val="•"/>
      <w:lvlJc w:val="left"/>
      <w:pPr>
        <w:tabs>
          <w:tab w:val="num" w:pos="2160"/>
        </w:tabs>
        <w:ind w:left="2160" w:hanging="360"/>
      </w:pPr>
      <w:rPr>
        <w:rFonts w:ascii="Arial" w:hAnsi="Arial" w:hint="default"/>
      </w:rPr>
    </w:lvl>
    <w:lvl w:ilvl="3" w:tplc="E14CBFEC" w:tentative="1">
      <w:start w:val="1"/>
      <w:numFmt w:val="bullet"/>
      <w:lvlText w:val="•"/>
      <w:lvlJc w:val="left"/>
      <w:pPr>
        <w:tabs>
          <w:tab w:val="num" w:pos="2880"/>
        </w:tabs>
        <w:ind w:left="2880" w:hanging="360"/>
      </w:pPr>
      <w:rPr>
        <w:rFonts w:ascii="Arial" w:hAnsi="Arial" w:hint="default"/>
      </w:rPr>
    </w:lvl>
    <w:lvl w:ilvl="4" w:tplc="53F433E0" w:tentative="1">
      <w:start w:val="1"/>
      <w:numFmt w:val="bullet"/>
      <w:lvlText w:val="•"/>
      <w:lvlJc w:val="left"/>
      <w:pPr>
        <w:tabs>
          <w:tab w:val="num" w:pos="3600"/>
        </w:tabs>
        <w:ind w:left="3600" w:hanging="360"/>
      </w:pPr>
      <w:rPr>
        <w:rFonts w:ascii="Arial" w:hAnsi="Arial" w:hint="default"/>
      </w:rPr>
    </w:lvl>
    <w:lvl w:ilvl="5" w:tplc="6CEE5962" w:tentative="1">
      <w:start w:val="1"/>
      <w:numFmt w:val="bullet"/>
      <w:lvlText w:val="•"/>
      <w:lvlJc w:val="left"/>
      <w:pPr>
        <w:tabs>
          <w:tab w:val="num" w:pos="4320"/>
        </w:tabs>
        <w:ind w:left="4320" w:hanging="360"/>
      </w:pPr>
      <w:rPr>
        <w:rFonts w:ascii="Arial" w:hAnsi="Arial" w:hint="default"/>
      </w:rPr>
    </w:lvl>
    <w:lvl w:ilvl="6" w:tplc="660AF4C8" w:tentative="1">
      <w:start w:val="1"/>
      <w:numFmt w:val="bullet"/>
      <w:lvlText w:val="•"/>
      <w:lvlJc w:val="left"/>
      <w:pPr>
        <w:tabs>
          <w:tab w:val="num" w:pos="5040"/>
        </w:tabs>
        <w:ind w:left="5040" w:hanging="360"/>
      </w:pPr>
      <w:rPr>
        <w:rFonts w:ascii="Arial" w:hAnsi="Arial" w:hint="default"/>
      </w:rPr>
    </w:lvl>
    <w:lvl w:ilvl="7" w:tplc="3F309740" w:tentative="1">
      <w:start w:val="1"/>
      <w:numFmt w:val="bullet"/>
      <w:lvlText w:val="•"/>
      <w:lvlJc w:val="left"/>
      <w:pPr>
        <w:tabs>
          <w:tab w:val="num" w:pos="5760"/>
        </w:tabs>
        <w:ind w:left="5760" w:hanging="360"/>
      </w:pPr>
      <w:rPr>
        <w:rFonts w:ascii="Arial" w:hAnsi="Arial" w:hint="default"/>
      </w:rPr>
    </w:lvl>
    <w:lvl w:ilvl="8" w:tplc="1F240F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C34280"/>
    <w:multiLevelType w:val="hybridMultilevel"/>
    <w:tmpl w:val="BEB4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B7C70"/>
    <w:multiLevelType w:val="hybridMultilevel"/>
    <w:tmpl w:val="5762D1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9D021B"/>
    <w:multiLevelType w:val="hybridMultilevel"/>
    <w:tmpl w:val="CBB0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D3FBA"/>
    <w:multiLevelType w:val="hybridMultilevel"/>
    <w:tmpl w:val="B3787ABC"/>
    <w:lvl w:ilvl="0" w:tplc="4CA4BD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971499"/>
    <w:multiLevelType w:val="hybridMultilevel"/>
    <w:tmpl w:val="B9E05F80"/>
    <w:lvl w:ilvl="0" w:tplc="30EC4E76">
      <w:start w:val="1"/>
      <w:numFmt w:val="bullet"/>
      <w:lvlText w:val="•"/>
      <w:lvlJc w:val="left"/>
      <w:pPr>
        <w:tabs>
          <w:tab w:val="num" w:pos="720"/>
        </w:tabs>
        <w:ind w:left="720" w:hanging="360"/>
      </w:pPr>
      <w:rPr>
        <w:rFonts w:ascii="Arial" w:hAnsi="Arial" w:hint="default"/>
      </w:rPr>
    </w:lvl>
    <w:lvl w:ilvl="1" w:tplc="8ED27F68" w:tentative="1">
      <w:start w:val="1"/>
      <w:numFmt w:val="bullet"/>
      <w:lvlText w:val="•"/>
      <w:lvlJc w:val="left"/>
      <w:pPr>
        <w:tabs>
          <w:tab w:val="num" w:pos="1440"/>
        </w:tabs>
        <w:ind w:left="1440" w:hanging="360"/>
      </w:pPr>
      <w:rPr>
        <w:rFonts w:ascii="Arial" w:hAnsi="Arial" w:hint="default"/>
      </w:rPr>
    </w:lvl>
    <w:lvl w:ilvl="2" w:tplc="1944C7CE" w:tentative="1">
      <w:start w:val="1"/>
      <w:numFmt w:val="bullet"/>
      <w:lvlText w:val="•"/>
      <w:lvlJc w:val="left"/>
      <w:pPr>
        <w:tabs>
          <w:tab w:val="num" w:pos="2160"/>
        </w:tabs>
        <w:ind w:left="2160" w:hanging="360"/>
      </w:pPr>
      <w:rPr>
        <w:rFonts w:ascii="Arial" w:hAnsi="Arial" w:hint="default"/>
      </w:rPr>
    </w:lvl>
    <w:lvl w:ilvl="3" w:tplc="D346E386" w:tentative="1">
      <w:start w:val="1"/>
      <w:numFmt w:val="bullet"/>
      <w:lvlText w:val="•"/>
      <w:lvlJc w:val="left"/>
      <w:pPr>
        <w:tabs>
          <w:tab w:val="num" w:pos="2880"/>
        </w:tabs>
        <w:ind w:left="2880" w:hanging="360"/>
      </w:pPr>
      <w:rPr>
        <w:rFonts w:ascii="Arial" w:hAnsi="Arial" w:hint="default"/>
      </w:rPr>
    </w:lvl>
    <w:lvl w:ilvl="4" w:tplc="37B6A7B4" w:tentative="1">
      <w:start w:val="1"/>
      <w:numFmt w:val="bullet"/>
      <w:lvlText w:val="•"/>
      <w:lvlJc w:val="left"/>
      <w:pPr>
        <w:tabs>
          <w:tab w:val="num" w:pos="3600"/>
        </w:tabs>
        <w:ind w:left="3600" w:hanging="360"/>
      </w:pPr>
      <w:rPr>
        <w:rFonts w:ascii="Arial" w:hAnsi="Arial" w:hint="default"/>
      </w:rPr>
    </w:lvl>
    <w:lvl w:ilvl="5" w:tplc="3A4499E6" w:tentative="1">
      <w:start w:val="1"/>
      <w:numFmt w:val="bullet"/>
      <w:lvlText w:val="•"/>
      <w:lvlJc w:val="left"/>
      <w:pPr>
        <w:tabs>
          <w:tab w:val="num" w:pos="4320"/>
        </w:tabs>
        <w:ind w:left="4320" w:hanging="360"/>
      </w:pPr>
      <w:rPr>
        <w:rFonts w:ascii="Arial" w:hAnsi="Arial" w:hint="default"/>
      </w:rPr>
    </w:lvl>
    <w:lvl w:ilvl="6" w:tplc="90A8EFE2" w:tentative="1">
      <w:start w:val="1"/>
      <w:numFmt w:val="bullet"/>
      <w:lvlText w:val="•"/>
      <w:lvlJc w:val="left"/>
      <w:pPr>
        <w:tabs>
          <w:tab w:val="num" w:pos="5040"/>
        </w:tabs>
        <w:ind w:left="5040" w:hanging="360"/>
      </w:pPr>
      <w:rPr>
        <w:rFonts w:ascii="Arial" w:hAnsi="Arial" w:hint="default"/>
      </w:rPr>
    </w:lvl>
    <w:lvl w:ilvl="7" w:tplc="700E5AD6" w:tentative="1">
      <w:start w:val="1"/>
      <w:numFmt w:val="bullet"/>
      <w:lvlText w:val="•"/>
      <w:lvlJc w:val="left"/>
      <w:pPr>
        <w:tabs>
          <w:tab w:val="num" w:pos="5760"/>
        </w:tabs>
        <w:ind w:left="5760" w:hanging="360"/>
      </w:pPr>
      <w:rPr>
        <w:rFonts w:ascii="Arial" w:hAnsi="Arial" w:hint="default"/>
      </w:rPr>
    </w:lvl>
    <w:lvl w:ilvl="8" w:tplc="402C51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57768C"/>
    <w:multiLevelType w:val="hybridMultilevel"/>
    <w:tmpl w:val="5566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64126"/>
    <w:multiLevelType w:val="hybridMultilevel"/>
    <w:tmpl w:val="37E823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71314550">
    <w:abstractNumId w:val="0"/>
  </w:num>
  <w:num w:numId="2" w16cid:durableId="994259265">
    <w:abstractNumId w:val="17"/>
  </w:num>
  <w:num w:numId="3" w16cid:durableId="1743792482">
    <w:abstractNumId w:val="19"/>
  </w:num>
  <w:num w:numId="4" w16cid:durableId="2004503567">
    <w:abstractNumId w:val="10"/>
  </w:num>
  <w:num w:numId="5" w16cid:durableId="634527317">
    <w:abstractNumId w:val="15"/>
  </w:num>
  <w:num w:numId="6" w16cid:durableId="1665471711">
    <w:abstractNumId w:val="11"/>
  </w:num>
  <w:num w:numId="7" w16cid:durableId="1580476742">
    <w:abstractNumId w:val="14"/>
  </w:num>
  <w:num w:numId="8" w16cid:durableId="1803379815">
    <w:abstractNumId w:val="2"/>
  </w:num>
  <w:num w:numId="9" w16cid:durableId="17971330">
    <w:abstractNumId w:val="6"/>
  </w:num>
  <w:num w:numId="10" w16cid:durableId="974749330">
    <w:abstractNumId w:val="7"/>
  </w:num>
  <w:num w:numId="11" w16cid:durableId="1273052411">
    <w:abstractNumId w:val="9"/>
  </w:num>
  <w:num w:numId="12" w16cid:durableId="304287463">
    <w:abstractNumId w:val="22"/>
  </w:num>
  <w:num w:numId="13" w16cid:durableId="2101489214">
    <w:abstractNumId w:val="5"/>
  </w:num>
  <w:num w:numId="14" w16cid:durableId="71509924">
    <w:abstractNumId w:val="12"/>
  </w:num>
  <w:num w:numId="15" w16cid:durableId="1378046475">
    <w:abstractNumId w:val="20"/>
  </w:num>
  <w:num w:numId="16" w16cid:durableId="209848722">
    <w:abstractNumId w:val="23"/>
  </w:num>
  <w:num w:numId="17" w16cid:durableId="481041114">
    <w:abstractNumId w:val="18"/>
  </w:num>
  <w:num w:numId="18" w16cid:durableId="277878597">
    <w:abstractNumId w:val="8"/>
  </w:num>
  <w:num w:numId="19" w16cid:durableId="191043619">
    <w:abstractNumId w:val="13"/>
  </w:num>
  <w:num w:numId="20" w16cid:durableId="276760278">
    <w:abstractNumId w:val="16"/>
  </w:num>
  <w:num w:numId="21" w16cid:durableId="1629627122">
    <w:abstractNumId w:val="21"/>
  </w:num>
  <w:num w:numId="22" w16cid:durableId="665978760">
    <w:abstractNumId w:val="1"/>
  </w:num>
  <w:num w:numId="23" w16cid:durableId="1718238539">
    <w:abstractNumId w:val="4"/>
  </w:num>
  <w:num w:numId="24" w16cid:durableId="1055549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E5"/>
    <w:rsid w:val="0000504C"/>
    <w:rsid w:val="0000651C"/>
    <w:rsid w:val="0000747E"/>
    <w:rsid w:val="00020A31"/>
    <w:rsid w:val="00025F25"/>
    <w:rsid w:val="00026C82"/>
    <w:rsid w:val="00034C5A"/>
    <w:rsid w:val="0004230F"/>
    <w:rsid w:val="0004572F"/>
    <w:rsid w:val="000815D5"/>
    <w:rsid w:val="00084191"/>
    <w:rsid w:val="001408FF"/>
    <w:rsid w:val="0015740C"/>
    <w:rsid w:val="00164910"/>
    <w:rsid w:val="001821C6"/>
    <w:rsid w:val="00197E5E"/>
    <w:rsid w:val="001A1E87"/>
    <w:rsid w:val="001B120B"/>
    <w:rsid w:val="001B74EC"/>
    <w:rsid w:val="001E6811"/>
    <w:rsid w:val="001E715D"/>
    <w:rsid w:val="001F5259"/>
    <w:rsid w:val="002251F9"/>
    <w:rsid w:val="00237040"/>
    <w:rsid w:val="00250A23"/>
    <w:rsid w:val="00254D71"/>
    <w:rsid w:val="00266788"/>
    <w:rsid w:val="0030657A"/>
    <w:rsid w:val="00362A35"/>
    <w:rsid w:val="00391A60"/>
    <w:rsid w:val="003D3BB9"/>
    <w:rsid w:val="003D5F2D"/>
    <w:rsid w:val="003F577D"/>
    <w:rsid w:val="00436E36"/>
    <w:rsid w:val="00460EE5"/>
    <w:rsid w:val="004634C8"/>
    <w:rsid w:val="004638E6"/>
    <w:rsid w:val="00465078"/>
    <w:rsid w:val="00484E17"/>
    <w:rsid w:val="004C6CFA"/>
    <w:rsid w:val="004F37D6"/>
    <w:rsid w:val="004F6F5D"/>
    <w:rsid w:val="00503B81"/>
    <w:rsid w:val="005422CC"/>
    <w:rsid w:val="00546A2E"/>
    <w:rsid w:val="00623C3A"/>
    <w:rsid w:val="00624B2A"/>
    <w:rsid w:val="00647C5A"/>
    <w:rsid w:val="00652E85"/>
    <w:rsid w:val="00686E10"/>
    <w:rsid w:val="00706CD3"/>
    <w:rsid w:val="0071796F"/>
    <w:rsid w:val="00721733"/>
    <w:rsid w:val="00723C2A"/>
    <w:rsid w:val="00726F81"/>
    <w:rsid w:val="00727DED"/>
    <w:rsid w:val="0073775E"/>
    <w:rsid w:val="00741A45"/>
    <w:rsid w:val="00777185"/>
    <w:rsid w:val="00784954"/>
    <w:rsid w:val="00786192"/>
    <w:rsid w:val="007F3369"/>
    <w:rsid w:val="00812BAF"/>
    <w:rsid w:val="00823CF9"/>
    <w:rsid w:val="00886B7E"/>
    <w:rsid w:val="008D2AF3"/>
    <w:rsid w:val="008E12F5"/>
    <w:rsid w:val="008E1DE5"/>
    <w:rsid w:val="008F1D82"/>
    <w:rsid w:val="008F39FD"/>
    <w:rsid w:val="00904465"/>
    <w:rsid w:val="0091332C"/>
    <w:rsid w:val="00925EB7"/>
    <w:rsid w:val="009468A8"/>
    <w:rsid w:val="009558C7"/>
    <w:rsid w:val="009875B5"/>
    <w:rsid w:val="00995207"/>
    <w:rsid w:val="009A464C"/>
    <w:rsid w:val="009C323A"/>
    <w:rsid w:val="009C476E"/>
    <w:rsid w:val="00A40186"/>
    <w:rsid w:val="00A4164B"/>
    <w:rsid w:val="00A43B67"/>
    <w:rsid w:val="00A636A2"/>
    <w:rsid w:val="00A65177"/>
    <w:rsid w:val="00A6621F"/>
    <w:rsid w:val="00A669CB"/>
    <w:rsid w:val="00A7668A"/>
    <w:rsid w:val="00AE0CCB"/>
    <w:rsid w:val="00B423D0"/>
    <w:rsid w:val="00B94B99"/>
    <w:rsid w:val="00BA73C2"/>
    <w:rsid w:val="00BC772E"/>
    <w:rsid w:val="00BD6AD1"/>
    <w:rsid w:val="00BE31E3"/>
    <w:rsid w:val="00C43DB6"/>
    <w:rsid w:val="00C7011D"/>
    <w:rsid w:val="00CC56BF"/>
    <w:rsid w:val="00CF1F70"/>
    <w:rsid w:val="00D55A14"/>
    <w:rsid w:val="00D6432A"/>
    <w:rsid w:val="00D81A59"/>
    <w:rsid w:val="00DB2161"/>
    <w:rsid w:val="00DD6145"/>
    <w:rsid w:val="00E055DA"/>
    <w:rsid w:val="00E160E7"/>
    <w:rsid w:val="00E245F1"/>
    <w:rsid w:val="00E32810"/>
    <w:rsid w:val="00E54F05"/>
    <w:rsid w:val="00E719E9"/>
    <w:rsid w:val="00EC49EB"/>
    <w:rsid w:val="00EE2BEE"/>
    <w:rsid w:val="00EE7F20"/>
    <w:rsid w:val="00F06738"/>
    <w:rsid w:val="00F17C8B"/>
    <w:rsid w:val="00F33925"/>
    <w:rsid w:val="00F63738"/>
    <w:rsid w:val="00FA25CC"/>
    <w:rsid w:val="00FC6CE7"/>
    <w:rsid w:val="00FE5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D6BA7"/>
  <w15:chartTrackingRefBased/>
  <w15:docId w15:val="{1C041302-BDB9-45C3-AF8E-BEAAFA96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E5"/>
    <w:pPr>
      <w:ind w:left="720"/>
      <w:contextualSpacing/>
    </w:pPr>
  </w:style>
  <w:style w:type="paragraph" w:styleId="Header">
    <w:name w:val="header"/>
    <w:basedOn w:val="Normal"/>
    <w:link w:val="HeaderChar"/>
    <w:uiPriority w:val="99"/>
    <w:unhideWhenUsed/>
    <w:rsid w:val="00DB2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61"/>
  </w:style>
  <w:style w:type="paragraph" w:styleId="Footer">
    <w:name w:val="footer"/>
    <w:basedOn w:val="Normal"/>
    <w:link w:val="FooterChar"/>
    <w:uiPriority w:val="99"/>
    <w:unhideWhenUsed/>
    <w:rsid w:val="00DB2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61"/>
  </w:style>
  <w:style w:type="character" w:customStyle="1" w:styleId="legds">
    <w:name w:val="legds"/>
    <w:basedOn w:val="DefaultParagraphFont"/>
    <w:rsid w:val="00AE0CCB"/>
  </w:style>
  <w:style w:type="character" w:styleId="CommentReference">
    <w:name w:val="annotation reference"/>
    <w:basedOn w:val="DefaultParagraphFont"/>
    <w:uiPriority w:val="99"/>
    <w:semiHidden/>
    <w:unhideWhenUsed/>
    <w:rsid w:val="00AE0CCB"/>
    <w:rPr>
      <w:sz w:val="16"/>
      <w:szCs w:val="16"/>
    </w:rPr>
  </w:style>
  <w:style w:type="paragraph" w:styleId="CommentText">
    <w:name w:val="annotation text"/>
    <w:basedOn w:val="Normal"/>
    <w:link w:val="CommentTextChar"/>
    <w:uiPriority w:val="99"/>
    <w:unhideWhenUsed/>
    <w:rsid w:val="00AE0CCB"/>
    <w:pPr>
      <w:spacing w:line="240" w:lineRule="auto"/>
    </w:pPr>
    <w:rPr>
      <w:sz w:val="20"/>
      <w:szCs w:val="20"/>
    </w:rPr>
  </w:style>
  <w:style w:type="character" w:customStyle="1" w:styleId="CommentTextChar">
    <w:name w:val="Comment Text Char"/>
    <w:basedOn w:val="DefaultParagraphFont"/>
    <w:link w:val="CommentText"/>
    <w:uiPriority w:val="99"/>
    <w:rsid w:val="00AE0CCB"/>
    <w:rPr>
      <w:sz w:val="20"/>
      <w:szCs w:val="20"/>
    </w:rPr>
  </w:style>
  <w:style w:type="paragraph" w:customStyle="1" w:styleId="paragraph">
    <w:name w:val="paragraph"/>
    <w:basedOn w:val="Normal"/>
    <w:rsid w:val="00AE0C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E0CCB"/>
  </w:style>
  <w:style w:type="character" w:customStyle="1" w:styleId="eop">
    <w:name w:val="eop"/>
    <w:basedOn w:val="DefaultParagraphFont"/>
    <w:rsid w:val="00AE0CCB"/>
  </w:style>
  <w:style w:type="character" w:customStyle="1" w:styleId="scxp145211239">
    <w:name w:val="scxp145211239"/>
    <w:basedOn w:val="DefaultParagraphFont"/>
    <w:rsid w:val="00AE0CCB"/>
  </w:style>
  <w:style w:type="character" w:customStyle="1" w:styleId="scxp140186318">
    <w:name w:val="scxp140186318"/>
    <w:basedOn w:val="DefaultParagraphFont"/>
    <w:rsid w:val="00AE0CCB"/>
  </w:style>
  <w:style w:type="character" w:customStyle="1" w:styleId="scxp32354498">
    <w:name w:val="scxp32354498"/>
    <w:basedOn w:val="DefaultParagraphFont"/>
    <w:rsid w:val="00AE0CCB"/>
  </w:style>
  <w:style w:type="character" w:customStyle="1" w:styleId="cf01">
    <w:name w:val="cf01"/>
    <w:basedOn w:val="DefaultParagraphFont"/>
    <w:rsid w:val="00AE0CCB"/>
    <w:rPr>
      <w:rFonts w:ascii="Segoe UI" w:hAnsi="Segoe UI" w:cs="Segoe UI" w:hint="default"/>
      <w:sz w:val="18"/>
      <w:szCs w:val="18"/>
    </w:rPr>
  </w:style>
  <w:style w:type="paragraph" w:styleId="NormalWeb">
    <w:name w:val="Normal (Web)"/>
    <w:basedOn w:val="Normal"/>
    <w:uiPriority w:val="99"/>
    <w:unhideWhenUsed/>
    <w:rsid w:val="002370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370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2/2776/contents" TargetMode="External"/><Relationship Id="rId13" Type="http://schemas.openxmlformats.org/officeDocument/2006/relationships/hyperlink" Target="https://solutions.hse.gov.uk/safe-net-zero/hydrogen-safe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hazardousconsent.hse.gov.uk/faq/" TargetMode="External"/><Relationship Id="rId12" Type="http://schemas.openxmlformats.org/officeDocument/2006/relationships/hyperlink" Target="https://www.hse.gov.uk/comah/sragtech/techmeasareacla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fpa.org/for-professionals/codes-and-standards/nfpa-lin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gov.uk/fireandexplosion/dsear-background.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fcc.org.uk/" TargetMode="External"/><Relationship Id="rId23" Type="http://schemas.openxmlformats.org/officeDocument/2006/relationships/fontTable" Target="fontTable.xml"/><Relationship Id="rId10" Type="http://schemas.openxmlformats.org/officeDocument/2006/relationships/hyperlink" Target="https://www.hse.gov.uk/comah/background/comah15.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kfrs.com/" TargetMode="External"/><Relationship Id="rId14" Type="http://schemas.openxmlformats.org/officeDocument/2006/relationships/hyperlink" Target="https://www.icao.in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8002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Day</dc:creator>
  <cp:keywords/>
  <dc:description/>
  <cp:lastModifiedBy>Billie Winwood</cp:lastModifiedBy>
  <cp:revision>2</cp:revision>
  <dcterms:created xsi:type="dcterms:W3CDTF">2025-01-20T16:28:00Z</dcterms:created>
  <dcterms:modified xsi:type="dcterms:W3CDTF">2025-01-20T16:28:00Z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18681ac5,292a805c,2721c833</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5a35bf1c,2368cfc6,22e6d9fc</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MSIP_Label_1e6039e1-a83a-4485-9581-62128b86c05c_Enabled">
    <vt:lpwstr>true</vt:lpwstr>
  </property>
  <property fmtid="{D5CDD505-2E9C-101B-9397-08002B2CF9AE}" pid="9" name="MSIP_Label_1e6039e1-a83a-4485-9581-62128b86c05c_SetDate">
    <vt:lpwstr>2024-11-28T11:16:54Z</vt:lpwstr>
  </property>
  <property fmtid="{D5CDD505-2E9C-101B-9397-08002B2CF9AE}" pid="10" name="MSIP_Label_1e6039e1-a83a-4485-9581-62128b86c05c_Method">
    <vt:lpwstr>Privileged</vt:lpwstr>
  </property>
  <property fmtid="{D5CDD505-2E9C-101B-9397-08002B2CF9AE}" pid="11" name="MSIP_Label_1e6039e1-a83a-4485-9581-62128b86c05c_Name">
    <vt:lpwstr>O - Unrestricted - Public</vt:lpwstr>
  </property>
  <property fmtid="{D5CDD505-2E9C-101B-9397-08002B2CF9AE}" pid="12" name="MSIP_Label_1e6039e1-a83a-4485-9581-62128b86c05c_SiteId">
    <vt:lpwstr>c4edd5ba-10c3-4fe3-946a-7c9c446ab8c8</vt:lpwstr>
  </property>
  <property fmtid="{D5CDD505-2E9C-101B-9397-08002B2CF9AE}" pid="13" name="MSIP_Label_1e6039e1-a83a-4485-9581-62128b86c05c_ActionId">
    <vt:lpwstr>f7109f0e-63c4-4a4a-82a2-e1e284d8e37b</vt:lpwstr>
  </property>
  <property fmtid="{D5CDD505-2E9C-101B-9397-08002B2CF9AE}" pid="14" name="MSIP_Label_1e6039e1-a83a-4485-9581-62128b86c05c_ContentBits">
    <vt:lpwstr>3</vt:lpwstr>
  </property>
</Properties>
</file>